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20" w:rsidRPr="00216620" w:rsidRDefault="00FF3266" w:rsidP="00216620">
      <w:pPr>
        <w:spacing w:line="221" w:lineRule="exact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Arial Narrow" w:hAnsi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4025FF3" wp14:editId="7A27CDEE">
            <wp:simplePos x="0" y="0"/>
            <wp:positionH relativeFrom="margin">
              <wp:align>left</wp:align>
            </wp:positionH>
            <wp:positionV relativeFrom="paragraph">
              <wp:posOffset>-366395</wp:posOffset>
            </wp:positionV>
            <wp:extent cx="1241071" cy="12261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ersidad-nacional-jose-faustino-sanchez-carr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071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620" w:rsidRPr="00FF3266" w:rsidRDefault="00216620" w:rsidP="00216620">
      <w:pPr>
        <w:spacing w:line="0" w:lineRule="atLeast"/>
        <w:jc w:val="center"/>
        <w:rPr>
          <w:rFonts w:asciiTheme="minorHAnsi" w:eastAsia="Arial Narrow" w:hAnsiTheme="minorHAnsi"/>
          <w:b/>
          <w:sz w:val="24"/>
          <w:szCs w:val="24"/>
        </w:rPr>
      </w:pPr>
      <w:r w:rsidRPr="00FF3266">
        <w:rPr>
          <w:rFonts w:asciiTheme="minorHAnsi" w:eastAsia="Arial Narrow" w:hAnsiTheme="minorHAnsi"/>
          <w:b/>
          <w:sz w:val="24"/>
          <w:szCs w:val="24"/>
        </w:rPr>
        <w:t>UNIVERSIDAD NACIONAL</w:t>
      </w:r>
    </w:p>
    <w:p w:rsidR="00216620" w:rsidRPr="00FF3266" w:rsidRDefault="00216620" w:rsidP="00216620">
      <w:pPr>
        <w:spacing w:line="11" w:lineRule="exact"/>
        <w:rPr>
          <w:rFonts w:asciiTheme="minorHAnsi" w:eastAsia="Times New Roman" w:hAnsiTheme="minorHAnsi"/>
          <w:b/>
          <w:sz w:val="24"/>
          <w:szCs w:val="24"/>
        </w:rPr>
      </w:pPr>
    </w:p>
    <w:p w:rsidR="00216620" w:rsidRPr="00FF3266" w:rsidRDefault="00216620" w:rsidP="00216620">
      <w:pPr>
        <w:spacing w:line="0" w:lineRule="atLeast"/>
        <w:jc w:val="center"/>
        <w:rPr>
          <w:rFonts w:asciiTheme="minorHAnsi" w:eastAsia="Arial Narrow" w:hAnsiTheme="minorHAnsi"/>
          <w:b/>
          <w:sz w:val="24"/>
          <w:szCs w:val="24"/>
        </w:rPr>
      </w:pPr>
      <w:r w:rsidRPr="00FF3266">
        <w:rPr>
          <w:rFonts w:asciiTheme="minorHAnsi" w:eastAsia="Arial Narrow" w:hAnsiTheme="minorHAnsi"/>
          <w:b/>
          <w:sz w:val="24"/>
          <w:szCs w:val="24"/>
        </w:rPr>
        <w:t>JOSE FAUSTINO SÁNCHEZ CARRION</w:t>
      </w:r>
    </w:p>
    <w:p w:rsidR="00216620" w:rsidRPr="00FF3266" w:rsidRDefault="00216620" w:rsidP="00216620">
      <w:pPr>
        <w:spacing w:line="251" w:lineRule="exact"/>
        <w:rPr>
          <w:rFonts w:asciiTheme="minorHAnsi" w:eastAsia="Times New Roman" w:hAnsiTheme="minorHAnsi"/>
          <w:b/>
          <w:sz w:val="24"/>
          <w:szCs w:val="24"/>
        </w:rPr>
      </w:pPr>
    </w:p>
    <w:p w:rsidR="00216620" w:rsidRPr="00FF3266" w:rsidRDefault="00216620" w:rsidP="00216620">
      <w:pPr>
        <w:spacing w:line="0" w:lineRule="atLeast"/>
        <w:rPr>
          <w:rFonts w:asciiTheme="minorHAnsi" w:eastAsia="Arial Narrow" w:hAnsiTheme="minorHAnsi"/>
          <w:b/>
          <w:sz w:val="24"/>
          <w:szCs w:val="24"/>
        </w:rPr>
      </w:pPr>
      <w:r w:rsidRPr="00FF3266">
        <w:rPr>
          <w:rFonts w:asciiTheme="minorHAnsi" w:eastAsia="Arial Narrow" w:hAnsiTheme="minorHAnsi"/>
          <w:b/>
          <w:sz w:val="24"/>
          <w:szCs w:val="24"/>
        </w:rPr>
        <w:t xml:space="preserve">                                FACULTAD DE INGENIERÍA INDUSTRIAL, SISTEMAS E INFORMÁTICA</w:t>
      </w:r>
    </w:p>
    <w:p w:rsidR="00216620" w:rsidRPr="00FF3266" w:rsidRDefault="00216620" w:rsidP="00216620">
      <w:pPr>
        <w:spacing w:line="251" w:lineRule="exact"/>
        <w:rPr>
          <w:rFonts w:asciiTheme="minorHAnsi" w:eastAsia="Times New Roman" w:hAnsiTheme="minorHAnsi"/>
          <w:b/>
          <w:sz w:val="24"/>
          <w:szCs w:val="24"/>
        </w:rPr>
      </w:pPr>
    </w:p>
    <w:p w:rsidR="00216620" w:rsidRPr="00FF3266" w:rsidRDefault="00216620" w:rsidP="00216620">
      <w:pPr>
        <w:spacing w:line="0" w:lineRule="atLeast"/>
        <w:ind w:right="-39"/>
        <w:jc w:val="center"/>
        <w:rPr>
          <w:rFonts w:asciiTheme="minorHAnsi" w:eastAsia="Arial Narrow" w:hAnsiTheme="minorHAnsi"/>
          <w:b/>
          <w:sz w:val="24"/>
          <w:szCs w:val="24"/>
        </w:rPr>
      </w:pPr>
      <w:r w:rsidRPr="00FF3266">
        <w:rPr>
          <w:rFonts w:asciiTheme="minorHAnsi" w:eastAsia="Arial Narrow" w:hAnsiTheme="minorHAnsi"/>
          <w:b/>
          <w:sz w:val="24"/>
          <w:szCs w:val="24"/>
        </w:rPr>
        <w:t>ESCUELA ACADEMICO PROFESIONAL DE INGENIERIA INDUSTRIAL</w:t>
      </w:r>
    </w:p>
    <w:p w:rsidR="00216620" w:rsidRPr="00FF3266" w:rsidRDefault="00216620" w:rsidP="00216620">
      <w:pPr>
        <w:spacing w:line="250" w:lineRule="exact"/>
        <w:rPr>
          <w:rFonts w:asciiTheme="minorHAnsi" w:eastAsia="Times New Roman" w:hAnsiTheme="minorHAnsi"/>
          <w:b/>
          <w:sz w:val="24"/>
          <w:szCs w:val="24"/>
        </w:rPr>
      </w:pPr>
    </w:p>
    <w:p w:rsidR="00216620" w:rsidRPr="00216620" w:rsidRDefault="00216620" w:rsidP="00216620">
      <w:pPr>
        <w:spacing w:line="0" w:lineRule="atLeast"/>
        <w:ind w:left="1120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SILABO</w:t>
      </w:r>
    </w:p>
    <w:p w:rsidR="00216620" w:rsidRPr="00216620" w:rsidRDefault="00216620" w:rsidP="00216620">
      <w:pPr>
        <w:spacing w:line="21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i/>
          <w:sz w:val="22"/>
          <w:szCs w:val="22"/>
        </w:rPr>
      </w:pPr>
      <w:r w:rsidRPr="00216620">
        <w:rPr>
          <w:rFonts w:asciiTheme="minorHAnsi" w:eastAsia="Arial" w:hAnsiTheme="minorHAnsi"/>
          <w:b/>
          <w:i/>
          <w:sz w:val="22"/>
          <w:szCs w:val="22"/>
        </w:rPr>
        <w:t>COMERCIO INTERNACIONAL</w:t>
      </w:r>
    </w:p>
    <w:p w:rsidR="00216620" w:rsidRPr="00216620" w:rsidRDefault="00216620" w:rsidP="00216620">
      <w:pPr>
        <w:spacing w:line="27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663"/>
        <w:rPr>
          <w:rFonts w:asciiTheme="minorHAnsi" w:eastAsia="Arial Narrow" w:hAnsiTheme="minorHAnsi"/>
          <w:b/>
          <w:sz w:val="22"/>
          <w:szCs w:val="22"/>
        </w:rPr>
      </w:pPr>
      <w:r w:rsidRPr="00216620">
        <w:rPr>
          <w:rFonts w:asciiTheme="minorHAnsi" w:eastAsia="Arial Narrow" w:hAnsiTheme="minorHAnsi"/>
          <w:b/>
          <w:sz w:val="22"/>
          <w:szCs w:val="22"/>
        </w:rPr>
        <w:t>DATOS GENERALES: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792"/>
        <w:gridCol w:w="887"/>
        <w:gridCol w:w="390"/>
        <w:gridCol w:w="238"/>
        <w:gridCol w:w="584"/>
        <w:gridCol w:w="606"/>
        <w:gridCol w:w="303"/>
        <w:gridCol w:w="152"/>
      </w:tblGrid>
      <w:tr w:rsidR="00216620" w:rsidRPr="00216620" w:rsidTr="00216620">
        <w:trPr>
          <w:trHeight w:val="224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5" w:lineRule="exac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1.1.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5" w:lineRule="exac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CODIGO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5" w:lineRule="exac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510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238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1.2.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ESCUELA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Ingeniería Industrial</w:t>
            </w:r>
          </w:p>
        </w:tc>
      </w:tr>
      <w:tr w:rsidR="00216620" w:rsidRPr="00216620" w:rsidTr="00216620">
        <w:trPr>
          <w:trHeight w:val="23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1.3.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DEPARTAMENTO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Ingeniería</w:t>
            </w:r>
          </w:p>
        </w:tc>
      </w:tr>
      <w:tr w:rsidR="00216620" w:rsidRPr="00216620" w:rsidTr="00216620">
        <w:trPr>
          <w:trHeight w:val="23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1.4.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CICLO DE ESTUDIOS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IX</w:t>
            </w:r>
          </w:p>
        </w:tc>
      </w:tr>
      <w:tr w:rsidR="00216620" w:rsidRPr="00216620" w:rsidTr="00216620">
        <w:trPr>
          <w:trHeight w:val="23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1.5.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CREDITOS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3,0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23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4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1.6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PLAN DE ESTUDIOS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23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1.7.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CONDICIÓN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Electivo.</w:t>
            </w:r>
          </w:p>
        </w:tc>
      </w:tr>
      <w:tr w:rsidR="00216620" w:rsidRPr="00216620" w:rsidTr="00216620">
        <w:trPr>
          <w:trHeight w:val="21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0" w:lineRule="exact"/>
              <w:ind w:right="100"/>
              <w:jc w:val="right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1.8.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0" w:lineRule="exac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HORAS SEMANALES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20" w:lineRule="exac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4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262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18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T = 2</w:t>
            </w:r>
          </w:p>
        </w:tc>
        <w:tc>
          <w:tcPr>
            <w:tcW w:w="5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jc w:val="center"/>
              <w:rPr>
                <w:rFonts w:asciiTheme="minorHAnsi" w:eastAsia="Arial Narrow" w:hAnsiTheme="minorHAnsi"/>
                <w:w w:val="97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w w:val="97"/>
                <w:sz w:val="22"/>
                <w:szCs w:val="22"/>
              </w:rPr>
              <w:t>P = 2</w:t>
            </w: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8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L =  0</w:t>
            </w:r>
          </w:p>
        </w:tc>
        <w:tc>
          <w:tcPr>
            <w:tcW w:w="454" w:type="dxa"/>
            <w:gridSpan w:val="2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104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16620" w:rsidRPr="00216620" w:rsidTr="00216620">
        <w:trPr>
          <w:trHeight w:val="287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80"/>
              <w:jc w:val="right"/>
              <w:rPr>
                <w:rFonts w:asciiTheme="minorHAnsi" w:eastAsia="Arial Narrow" w:hAnsiTheme="minorHAnsi"/>
                <w:w w:val="96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w w:val="96"/>
                <w:sz w:val="22"/>
                <w:szCs w:val="22"/>
              </w:rPr>
              <w:t>1.9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PRE-REQUISITO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: Estudio de Mercado</w:t>
            </w:r>
          </w:p>
        </w:tc>
      </w:tr>
      <w:tr w:rsidR="00216620" w:rsidRPr="00216620" w:rsidTr="00216620">
        <w:trPr>
          <w:trHeight w:val="22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w w:val="93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w w:val="93"/>
                <w:sz w:val="22"/>
                <w:szCs w:val="22"/>
              </w:rPr>
              <w:t>1.10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SEMESTRE ACADEMICO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FF3266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/>
                <w:sz w:val="22"/>
                <w:szCs w:val="22"/>
              </w:rPr>
              <w:t xml:space="preserve">: 2018 – </w:t>
            </w:r>
            <w:r w:rsidR="00075AD7">
              <w:rPr>
                <w:rFonts w:asciiTheme="minorHAnsi" w:eastAsia="Arial Narrow" w:hAnsiTheme="minorHAnsi"/>
                <w:sz w:val="22"/>
                <w:szCs w:val="22"/>
              </w:rPr>
              <w:t>I</w:t>
            </w:r>
          </w:p>
        </w:tc>
      </w:tr>
      <w:tr w:rsidR="00216620" w:rsidRPr="00216620" w:rsidTr="00216620">
        <w:trPr>
          <w:trHeight w:val="22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right="100"/>
              <w:jc w:val="right"/>
              <w:rPr>
                <w:rFonts w:asciiTheme="minorHAnsi" w:eastAsia="Arial Narrow" w:hAnsiTheme="minorHAnsi"/>
                <w:w w:val="93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w w:val="93"/>
                <w:sz w:val="22"/>
                <w:szCs w:val="22"/>
              </w:rPr>
              <w:t>1.11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200"/>
              <w:rPr>
                <w:rFonts w:asciiTheme="minorHAnsi" w:eastAsia="Arial Narrow" w:hAnsiTheme="minorHAnsi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sz w:val="22"/>
                <w:szCs w:val="22"/>
              </w:rPr>
              <w:t>DOCENTE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ind w:left="460"/>
              <w:rPr>
                <w:rFonts w:asciiTheme="minorHAnsi" w:eastAsia="Arial Narrow" w:hAnsiTheme="minorHAnsi"/>
                <w:w w:val="98"/>
                <w:sz w:val="22"/>
                <w:szCs w:val="22"/>
              </w:rPr>
            </w:pPr>
            <w:r w:rsidRPr="00216620">
              <w:rPr>
                <w:rFonts w:asciiTheme="minorHAnsi" w:eastAsia="Arial Narrow" w:hAnsiTheme="minorHAnsi"/>
                <w:w w:val="98"/>
                <w:sz w:val="22"/>
                <w:szCs w:val="22"/>
              </w:rPr>
              <w:t>: Ing. Jorge Luis Feliciano Amado.</w:t>
            </w:r>
          </w:p>
        </w:tc>
      </w:tr>
      <w:tr w:rsidR="00216620" w:rsidRPr="00216620" w:rsidTr="00216620">
        <w:trPr>
          <w:trHeight w:val="20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:rsidR="00216620" w:rsidRPr="00216620" w:rsidRDefault="00216620" w:rsidP="00216620">
            <w:pPr>
              <w:spacing w:line="210" w:lineRule="exact"/>
              <w:rPr>
                <w:rFonts w:asciiTheme="minorHAnsi" w:eastAsia="Arial Narrow" w:hAnsi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Arial Narrow" w:hAnsiTheme="minorHAnsi"/>
                <w:sz w:val="22"/>
                <w:szCs w:val="22"/>
              </w:rPr>
              <w:t xml:space="preserve">     E-Mail:</w:t>
            </w:r>
            <w:hyperlink r:id="rId6" w:history="1">
              <w:r w:rsidRPr="00216620">
                <w:rPr>
                  <w:rFonts w:asciiTheme="minorHAnsi" w:eastAsia="Arial Narrow" w:hAnsiTheme="minorHAnsi"/>
                  <w:color w:val="0000FF"/>
                  <w:sz w:val="22"/>
                  <w:szCs w:val="22"/>
                </w:rPr>
                <w:t>aproducir@gmail.com</w:t>
              </w:r>
            </w:hyperlink>
          </w:p>
        </w:tc>
      </w:tr>
      <w:tr w:rsidR="00216620" w:rsidRPr="00216620" w:rsidTr="00216620">
        <w:trPr>
          <w:trHeight w:val="19"/>
        </w:trPr>
        <w:tc>
          <w:tcPr>
            <w:tcW w:w="56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38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84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06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0000FF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  <w:vAlign w:val="bottom"/>
          </w:tcPr>
          <w:p w:rsidR="00216620" w:rsidRPr="00216620" w:rsidRDefault="00216620" w:rsidP="006E33D4">
            <w:pPr>
              <w:spacing w:line="2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216620" w:rsidRPr="00216620" w:rsidRDefault="00216620" w:rsidP="00216620">
      <w:pPr>
        <w:spacing w:line="20" w:lineRule="exact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-847725</wp:posOffset>
            </wp:positionV>
            <wp:extent cx="1062355" cy="17208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4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668"/>
        <w:rPr>
          <w:rFonts w:asciiTheme="minorHAnsi" w:eastAsia="Arial Narrow" w:hAnsiTheme="minorHAnsi"/>
          <w:b/>
          <w:sz w:val="22"/>
          <w:szCs w:val="22"/>
        </w:rPr>
      </w:pPr>
      <w:r w:rsidRPr="00216620">
        <w:rPr>
          <w:rFonts w:asciiTheme="minorHAnsi" w:eastAsia="Arial Narrow" w:hAnsiTheme="minorHAnsi"/>
          <w:b/>
          <w:sz w:val="22"/>
          <w:szCs w:val="22"/>
        </w:rPr>
        <w:t>SUMILLA: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Conceptos básicos del comercio y Negocios Internacionales; La integración y los mercados subregionales; Mercado Internacional; El financiamiento del comercio exterior; Aspectos del Comercio exterior; Derecho Comercial; Transportes.</w:t>
      </w:r>
    </w:p>
    <w:p w:rsidR="00216620" w:rsidRPr="00216620" w:rsidRDefault="00216620" w:rsidP="00216620">
      <w:pPr>
        <w:spacing w:line="22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714"/>
        <w:rPr>
          <w:rFonts w:asciiTheme="minorHAnsi" w:eastAsia="Arial Narrow" w:hAnsiTheme="minorHAnsi"/>
          <w:b/>
          <w:sz w:val="22"/>
          <w:szCs w:val="22"/>
        </w:rPr>
      </w:pPr>
      <w:r w:rsidRPr="00216620">
        <w:rPr>
          <w:rFonts w:asciiTheme="minorHAnsi" w:eastAsia="Arial Narrow" w:hAnsiTheme="minorHAnsi"/>
          <w:b/>
          <w:sz w:val="22"/>
          <w:szCs w:val="22"/>
        </w:rPr>
        <w:t>METODOLOGIA DE ENSEÑANZA</w:t>
      </w:r>
    </w:p>
    <w:p w:rsidR="00216620" w:rsidRPr="00216620" w:rsidRDefault="00216620" w:rsidP="00216620">
      <w:pPr>
        <w:spacing w:line="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ind w:left="80" w:right="4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3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.1 Competencias: </w:t>
      </w:r>
      <w:r w:rsidRPr="00216620">
        <w:rPr>
          <w:rFonts w:asciiTheme="minorHAnsi" w:eastAsia="Arial" w:hAnsiTheme="minorHAnsi"/>
          <w:sz w:val="22"/>
          <w:szCs w:val="22"/>
        </w:rPr>
        <w:t>Reconocer los términos relacionados al comercio internacional, analizar los aspectos de los mercados internacionales; Identificar fuentes de financiamiento, derecho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comercial y transportes para el comercio internacional.</w:t>
      </w:r>
    </w:p>
    <w:p w:rsidR="00216620" w:rsidRPr="00216620" w:rsidRDefault="00216620" w:rsidP="00216620">
      <w:pPr>
        <w:spacing w:line="234" w:lineRule="auto"/>
        <w:ind w:left="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3.2. Estrategias Metodológicas: </w:t>
      </w:r>
      <w:r w:rsidRPr="00216620">
        <w:rPr>
          <w:rFonts w:asciiTheme="minorHAnsi" w:eastAsia="Arial" w:hAnsiTheme="minorHAnsi"/>
          <w:sz w:val="22"/>
          <w:szCs w:val="22"/>
        </w:rPr>
        <w:t>Desarrollo de casos prácticos, trabajo en equipo, exposición de trabajos, investigación bibliográfica, análisis de casos.</w:t>
      </w:r>
    </w:p>
    <w:p w:rsidR="00216620" w:rsidRPr="00216620" w:rsidRDefault="00216620" w:rsidP="00216620">
      <w:pPr>
        <w:spacing w:line="0" w:lineRule="atLeast"/>
        <w:ind w:left="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3.3 Medios y Materiales</w:t>
      </w:r>
      <w:r w:rsidRPr="00216620">
        <w:rPr>
          <w:rFonts w:asciiTheme="minorHAnsi" w:eastAsia="Arial" w:hAnsiTheme="minorHAnsi"/>
          <w:sz w:val="22"/>
          <w:szCs w:val="22"/>
        </w:rPr>
        <w:t>: Separatas, lecturas seleccionadas, Proyector, ayudas visuales, correo electrónico.</w:t>
      </w:r>
    </w:p>
    <w:p w:rsidR="00216620" w:rsidRPr="00216620" w:rsidRDefault="00216620" w:rsidP="00216620">
      <w:pPr>
        <w:spacing w:line="6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tabs>
          <w:tab w:val="left" w:pos="680"/>
        </w:tabs>
        <w:spacing w:line="0" w:lineRule="atLeast"/>
        <w:rPr>
          <w:rFonts w:asciiTheme="minorHAnsi" w:eastAsia="Arial" w:hAnsiTheme="minorHAnsi"/>
          <w:b/>
          <w:sz w:val="22"/>
          <w:szCs w:val="22"/>
        </w:rPr>
      </w:pPr>
    </w:p>
    <w:p w:rsidR="00216620" w:rsidRPr="00216620" w:rsidRDefault="00216620" w:rsidP="00216620">
      <w:pPr>
        <w:tabs>
          <w:tab w:val="left" w:pos="680"/>
        </w:tabs>
        <w:spacing w:line="0" w:lineRule="atLeast"/>
        <w:rPr>
          <w:rFonts w:asciiTheme="minorHAnsi" w:eastAsia="Arial" w:hAnsiTheme="minorHAnsi"/>
          <w:b/>
          <w:sz w:val="22"/>
          <w:szCs w:val="22"/>
        </w:rPr>
      </w:pPr>
    </w:p>
    <w:p w:rsidR="00216620" w:rsidRPr="00216620" w:rsidRDefault="00216620" w:rsidP="00216620">
      <w:pPr>
        <w:tabs>
          <w:tab w:val="left" w:pos="680"/>
        </w:tabs>
        <w:spacing w:line="0" w:lineRule="atLeast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IV.</w:t>
      </w:r>
      <w:r w:rsidRPr="00216620">
        <w:rPr>
          <w:rFonts w:asciiTheme="minorHAnsi" w:eastAsia="Times New Roman" w:hAnsiTheme="minorHAnsi"/>
          <w:sz w:val="22"/>
          <w:szCs w:val="22"/>
        </w:rPr>
        <w:tab/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CONTENIDO TEMATICO </w:t>
      </w:r>
      <w:proofErr w:type="gramStart"/>
      <w:r w:rsidRPr="00216620">
        <w:rPr>
          <w:rFonts w:asciiTheme="minorHAnsi" w:eastAsia="Arial" w:hAnsiTheme="minorHAnsi"/>
          <w:b/>
          <w:sz w:val="22"/>
          <w:szCs w:val="22"/>
        </w:rPr>
        <w:t>Y  CRONOGRAMA</w:t>
      </w:r>
      <w:proofErr w:type="gramEnd"/>
    </w:p>
    <w:p w:rsidR="00216620" w:rsidRPr="00216620" w:rsidRDefault="00216620" w:rsidP="00216620">
      <w:pPr>
        <w:spacing w:line="21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58" w:lineRule="auto"/>
        <w:ind w:left="320" w:right="40" w:hanging="129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UNIDAD I: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CONCEPTOS BÁSICOS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DEL COMERCIO INTERNACIONAL</w:t>
      </w:r>
    </w:p>
    <w:p w:rsidR="00216620" w:rsidRPr="00216620" w:rsidRDefault="00216620" w:rsidP="00216620">
      <w:pPr>
        <w:spacing w:line="19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PRIMERA SEMANA: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ind w:firstLine="22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El Comercio Internacional. Conceptos Objetivo: </w:t>
      </w:r>
      <w:r w:rsidRPr="00216620">
        <w:rPr>
          <w:rFonts w:asciiTheme="minorHAnsi" w:eastAsia="Arial" w:hAnsiTheme="minorHAnsi"/>
          <w:sz w:val="22"/>
          <w:szCs w:val="22"/>
        </w:rPr>
        <w:t>Proporcionar pautas y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conceptos básicos en el comercio internacional.</w:t>
      </w:r>
    </w:p>
    <w:p w:rsidR="00216620" w:rsidRPr="00216620" w:rsidRDefault="00216620" w:rsidP="00216620">
      <w:pPr>
        <w:spacing w:line="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lastRenderedPageBreak/>
        <w:t>Lectura:</w:t>
      </w:r>
    </w:p>
    <w:p w:rsidR="00216620" w:rsidRPr="00216620" w:rsidRDefault="00216620" w:rsidP="00216620">
      <w:pPr>
        <w:spacing w:line="236" w:lineRule="auto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sz w:val="22"/>
          <w:szCs w:val="22"/>
        </w:rPr>
        <w:t>Proceso Operativo de Exportación</w:t>
      </w: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sz w:val="22"/>
          <w:szCs w:val="22"/>
        </w:rPr>
        <w:t>PROMPEX.</w:t>
      </w:r>
    </w:p>
    <w:p w:rsidR="00216620" w:rsidRPr="00216620" w:rsidRDefault="00216620" w:rsidP="00216620">
      <w:pPr>
        <w:spacing w:line="20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0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SEGUNDA SEMANA:</w:t>
      </w:r>
    </w:p>
    <w:p w:rsidR="00216620" w:rsidRPr="00216620" w:rsidRDefault="00216620" w:rsidP="00216620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Cotizaciones e </w:t>
      </w:r>
      <w:proofErr w:type="spellStart"/>
      <w:r w:rsidRPr="00216620">
        <w:rPr>
          <w:rFonts w:asciiTheme="minorHAnsi" w:eastAsia="Arial" w:hAnsiTheme="minorHAnsi"/>
          <w:b/>
          <w:sz w:val="22"/>
          <w:szCs w:val="22"/>
        </w:rPr>
        <w:t>incoterms</w:t>
      </w:r>
      <w:proofErr w:type="spellEnd"/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los usos y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 xml:space="preserve">aplicaciones de los 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incoterms</w:t>
      </w:r>
      <w:proofErr w:type="spellEnd"/>
      <w:r w:rsidRPr="00216620">
        <w:rPr>
          <w:rFonts w:asciiTheme="minorHAnsi" w:eastAsia="Arial" w:hAnsiTheme="minorHAnsi"/>
          <w:sz w:val="22"/>
          <w:szCs w:val="22"/>
        </w:rPr>
        <w:t xml:space="preserve"> y su</w:t>
      </w:r>
    </w:p>
    <w:p w:rsidR="00216620" w:rsidRPr="00216620" w:rsidRDefault="00216620" w:rsidP="00216620">
      <w:pPr>
        <w:spacing w:line="1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importancia en las cotizaciones internacionales.</w:t>
      </w:r>
    </w:p>
    <w:p w:rsidR="00216620" w:rsidRPr="00216620" w:rsidRDefault="00216620" w:rsidP="00216620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3" w:lineRule="auto"/>
        <w:ind w:right="840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sz w:val="22"/>
          <w:szCs w:val="22"/>
        </w:rPr>
        <w:t>Proceso Operativo de Exportación PROMPEX.</w:t>
      </w:r>
    </w:p>
    <w:p w:rsidR="00216620" w:rsidRPr="00216620" w:rsidRDefault="00216620" w:rsidP="00216620">
      <w:pPr>
        <w:spacing w:line="20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UNIDAD II:</w:t>
      </w: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REGIMENE ADUANERO Y NEGOCIOS INTERNACIONALES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46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TERCERA SEMANA:</w:t>
      </w:r>
    </w:p>
    <w:p w:rsidR="00216620" w:rsidRPr="00216620" w:rsidRDefault="00216620" w:rsidP="00216620">
      <w:pPr>
        <w:spacing w:line="6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REGIMENES ADUANEROS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7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los procedimientos y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documentos necesarios para efectuar una exportación.</w:t>
      </w:r>
    </w:p>
    <w:p w:rsidR="00216620" w:rsidRPr="00216620" w:rsidRDefault="00216620" w:rsidP="00216620">
      <w:pPr>
        <w:spacing w:line="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tabs>
          <w:tab w:val="left" w:pos="920"/>
        </w:tabs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</w:t>
      </w:r>
      <w:r w:rsidRPr="00216620">
        <w:rPr>
          <w:rFonts w:asciiTheme="minorHAnsi" w:eastAsia="Times New Roman" w:hAnsiTheme="minorHAnsi"/>
          <w:sz w:val="22"/>
          <w:szCs w:val="22"/>
        </w:rPr>
        <w:tab/>
      </w:r>
      <w:r w:rsidRPr="00216620">
        <w:rPr>
          <w:rFonts w:asciiTheme="minorHAnsi" w:eastAsia="Times New Roman" w:hAnsiTheme="minorHAnsi"/>
          <w:b/>
          <w:sz w:val="22"/>
          <w:szCs w:val="22"/>
        </w:rPr>
        <w:t>:</w:t>
      </w:r>
    </w:p>
    <w:p w:rsidR="00216620" w:rsidRPr="00216620" w:rsidRDefault="00216620" w:rsidP="00216620">
      <w:pPr>
        <w:spacing w:line="237" w:lineRule="auto"/>
        <w:rPr>
          <w:rFonts w:asciiTheme="minorHAnsi" w:eastAsia="Arial" w:hAnsiTheme="minorHAnsi"/>
          <w:sz w:val="22"/>
          <w:szCs w:val="22"/>
        </w:rPr>
      </w:pPr>
      <w:proofErr w:type="spellStart"/>
      <w:r w:rsidRPr="00216620">
        <w:rPr>
          <w:rFonts w:asciiTheme="minorHAnsi" w:eastAsia="Arial" w:hAnsiTheme="minorHAnsi"/>
          <w:sz w:val="22"/>
          <w:szCs w:val="22"/>
        </w:rPr>
        <w:t>Regimenes</w:t>
      </w:r>
      <w:proofErr w:type="spellEnd"/>
      <w:r w:rsidRPr="00216620">
        <w:rPr>
          <w:rFonts w:asciiTheme="minorHAnsi" w:eastAsia="Arial" w:hAnsiTheme="minorHAnsi"/>
          <w:sz w:val="22"/>
          <w:szCs w:val="22"/>
        </w:rPr>
        <w:t xml:space="preserve"> aduaneros de PROMPEX.</w:t>
      </w:r>
    </w:p>
    <w:p w:rsidR="00216620" w:rsidRPr="00216620" w:rsidRDefault="00216620" w:rsidP="00216620">
      <w:pPr>
        <w:spacing w:line="20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Times New Roman" w:hAnsiTheme="minorHAnsi"/>
          <w:b/>
          <w:sz w:val="22"/>
          <w:szCs w:val="22"/>
          <w:u w:val="single"/>
        </w:rPr>
      </w:pPr>
      <w:r w:rsidRPr="00216620">
        <w:rPr>
          <w:rFonts w:asciiTheme="minorHAnsi" w:eastAsia="Times New Roman" w:hAnsiTheme="minorHAnsi"/>
          <w:b/>
          <w:sz w:val="22"/>
          <w:szCs w:val="22"/>
          <w:u w:val="single"/>
        </w:rPr>
        <w:t>CUARTA SEMANA:</w:t>
      </w:r>
    </w:p>
    <w:p w:rsidR="00216620" w:rsidRPr="00216620" w:rsidRDefault="00216620" w:rsidP="00216620">
      <w:pPr>
        <w:spacing w:line="234" w:lineRule="auto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Negociaciones Internacionales</w:t>
      </w:r>
    </w:p>
    <w:p w:rsidR="00216620" w:rsidRPr="00216620" w:rsidRDefault="00216620" w:rsidP="00216620">
      <w:pPr>
        <w:spacing w:line="1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los lineamientos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necesarios para realizar una exitosa</w:t>
      </w:r>
    </w:p>
    <w:p w:rsidR="00216620" w:rsidRPr="00216620" w:rsidRDefault="00216620" w:rsidP="00216620">
      <w:pPr>
        <w:spacing w:line="1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negociación en el comercio internacional.</w:t>
      </w:r>
    </w:p>
    <w:p w:rsidR="00216620" w:rsidRPr="00216620" w:rsidRDefault="00216620" w:rsidP="00216620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tabs>
          <w:tab w:val="left" w:pos="920"/>
        </w:tabs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</w:t>
      </w:r>
      <w:r w:rsidRPr="00216620">
        <w:rPr>
          <w:rFonts w:asciiTheme="minorHAnsi" w:eastAsia="Times New Roman" w:hAnsiTheme="minorHAnsi"/>
          <w:sz w:val="22"/>
          <w:szCs w:val="22"/>
        </w:rPr>
        <w:tab/>
      </w:r>
      <w:r w:rsidRPr="00216620">
        <w:rPr>
          <w:rFonts w:asciiTheme="minorHAnsi" w:eastAsia="Times New Roman" w:hAnsiTheme="minorHAnsi"/>
          <w:b/>
          <w:sz w:val="22"/>
          <w:szCs w:val="22"/>
        </w:rPr>
        <w:t>:</w:t>
      </w:r>
    </w:p>
    <w:p w:rsidR="00216620" w:rsidRPr="00216620" w:rsidRDefault="00216620" w:rsidP="00216620">
      <w:pPr>
        <w:spacing w:line="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1" w:lineRule="auto"/>
        <w:ind w:left="420" w:right="420" w:firstLine="5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Diapositivas y Separata sobre Negociaciones Internacionales.</w:t>
      </w:r>
    </w:p>
    <w:p w:rsidR="00216620" w:rsidRPr="00216620" w:rsidRDefault="00216620" w:rsidP="00216620">
      <w:pPr>
        <w:spacing w:line="231" w:lineRule="auto"/>
        <w:ind w:right="42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1" w:lineRule="auto"/>
        <w:ind w:right="42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left="380" w:right="400" w:firstLine="7"/>
        <w:rPr>
          <w:rFonts w:asciiTheme="minorHAnsi" w:eastAsia="Times New Roman" w:hAnsiTheme="minorHAnsi"/>
          <w:b/>
          <w:sz w:val="22"/>
          <w:szCs w:val="22"/>
          <w:u w:val="single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UNIDAD III: </w:t>
      </w:r>
      <w:r w:rsidRPr="00216620">
        <w:rPr>
          <w:rFonts w:asciiTheme="minorHAnsi" w:eastAsia="Times New Roman" w:hAnsiTheme="minorHAnsi"/>
          <w:b/>
          <w:sz w:val="22"/>
          <w:szCs w:val="22"/>
          <w:u w:val="single"/>
        </w:rPr>
        <w:t>NOMENCLATURA Y</w:t>
      </w: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Times New Roman" w:hAnsiTheme="minorHAnsi"/>
          <w:b/>
          <w:sz w:val="22"/>
          <w:szCs w:val="22"/>
          <w:u w:val="single"/>
        </w:rPr>
        <w:t>CLASIFICACION ARANCELARIA</w:t>
      </w:r>
    </w:p>
    <w:p w:rsidR="00216620" w:rsidRPr="00216620" w:rsidRDefault="00216620" w:rsidP="00216620">
      <w:pPr>
        <w:spacing w:line="2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4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QUINTA SEMANA:</w:t>
      </w:r>
    </w:p>
    <w:p w:rsidR="00216620" w:rsidRPr="00216620" w:rsidRDefault="00216620" w:rsidP="00216620">
      <w:pPr>
        <w:spacing w:line="6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Nomenclatura Arancelaria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ind w:firstLine="46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Dar a conocer la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 xml:space="preserve">clasificación oficial para mercancías a exportar del </w:t>
      </w:r>
      <w:proofErr w:type="gramStart"/>
      <w:r w:rsidRPr="00216620">
        <w:rPr>
          <w:rFonts w:asciiTheme="minorHAnsi" w:eastAsia="Arial" w:hAnsiTheme="minorHAnsi"/>
          <w:sz w:val="22"/>
          <w:szCs w:val="22"/>
        </w:rPr>
        <w:t>Perú</w:t>
      </w:r>
      <w:proofErr w:type="gramEnd"/>
      <w:r w:rsidRPr="00216620">
        <w:rPr>
          <w:rFonts w:asciiTheme="minorHAnsi" w:eastAsia="Arial" w:hAnsiTheme="minorHAnsi"/>
          <w:sz w:val="22"/>
          <w:szCs w:val="22"/>
        </w:rPr>
        <w:t xml:space="preserve"> así como de los sistemas de clasificación internacional.</w:t>
      </w:r>
    </w:p>
    <w:p w:rsidR="00216620" w:rsidRPr="00216620" w:rsidRDefault="00216620" w:rsidP="00216620">
      <w:pPr>
        <w:spacing w:line="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236" w:lineRule="auto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sz w:val="22"/>
          <w:szCs w:val="22"/>
        </w:rPr>
        <w:t>Normas Legales de El Peruano</w:t>
      </w:r>
    </w:p>
    <w:p w:rsidR="00216620" w:rsidRPr="00216620" w:rsidRDefault="00216620" w:rsidP="00216620">
      <w:pPr>
        <w:spacing w:line="19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ind w:left="500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UNIDAD IV: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EL TRANSPORTE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INTERNACIONAL, ENVASES Y EMBALAJES</w:t>
      </w:r>
    </w:p>
    <w:p w:rsidR="00216620" w:rsidRPr="00216620" w:rsidRDefault="00216620" w:rsidP="00216620">
      <w:pPr>
        <w:spacing w:line="186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Times New Roman" w:hAnsiTheme="minorHAnsi"/>
          <w:i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SEXTA SEMANA</w:t>
      </w:r>
      <w:r w:rsidRPr="00216620">
        <w:rPr>
          <w:rFonts w:asciiTheme="minorHAnsi" w:eastAsia="Times New Roman" w:hAnsiTheme="minorHAnsi"/>
          <w:i/>
          <w:sz w:val="22"/>
          <w:szCs w:val="22"/>
        </w:rPr>
        <w:t>:</w:t>
      </w: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El Transporte Internacional</w:t>
      </w:r>
    </w:p>
    <w:p w:rsidR="00216620" w:rsidRPr="00216620" w:rsidRDefault="00216620" w:rsidP="00216620">
      <w:pPr>
        <w:spacing w:line="1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aspectos relevantes</w:t>
      </w: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del proceso de logística internacional referido al transporte de productos para exportar.</w:t>
      </w: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1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right="20"/>
        <w:jc w:val="center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Presentación: El transporte Internacional.</w:t>
      </w:r>
    </w:p>
    <w:p w:rsidR="00216620" w:rsidRPr="00216620" w:rsidRDefault="00216620" w:rsidP="00216620">
      <w:pPr>
        <w:spacing w:line="18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SEPTIMA SEMANA:</w:t>
      </w:r>
    </w:p>
    <w:p w:rsidR="00216620" w:rsidRPr="00216620" w:rsidRDefault="00216620" w:rsidP="00216620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Envases y Embalajes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Dar a conocer la importancia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del empaque y embalaje de los productos en el comercio internacional.</w:t>
      </w:r>
    </w:p>
    <w:p w:rsidR="00216620" w:rsidRPr="00216620" w:rsidRDefault="00216620" w:rsidP="00216620">
      <w:pPr>
        <w:spacing w:line="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233" w:lineRule="auto"/>
        <w:rPr>
          <w:rFonts w:asciiTheme="minorHAnsi" w:eastAsia="Times New Roman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sz w:val="22"/>
          <w:szCs w:val="22"/>
        </w:rPr>
        <w:lastRenderedPageBreak/>
        <w:t>Presentación: Envases y Embalajes</w:t>
      </w:r>
    </w:p>
    <w:p w:rsidR="00216620" w:rsidRPr="00216620" w:rsidRDefault="00216620" w:rsidP="00216620">
      <w:pPr>
        <w:spacing w:line="18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OCTAVA SEMANA:</w:t>
      </w:r>
    </w:p>
    <w:p w:rsidR="00216620" w:rsidRPr="00216620" w:rsidRDefault="00216620" w:rsidP="00216620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left="360"/>
        <w:rPr>
          <w:rFonts w:asciiTheme="minorHAnsi" w:eastAsia="Arial" w:hAnsiTheme="minorHAnsi"/>
          <w:b/>
          <w:i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EVALUACIÓN: PRIMER PARCIAL</w:t>
      </w:r>
      <w:r w:rsidRPr="00216620">
        <w:rPr>
          <w:rFonts w:asciiTheme="minorHAnsi" w:eastAsia="Arial" w:hAnsiTheme="minorHAnsi"/>
          <w:b/>
          <w:i/>
          <w:sz w:val="22"/>
          <w:szCs w:val="22"/>
        </w:rPr>
        <w:t>.</w:t>
      </w:r>
    </w:p>
    <w:p w:rsidR="00216620" w:rsidRPr="00216620" w:rsidRDefault="00216620" w:rsidP="00216620">
      <w:pPr>
        <w:spacing w:line="36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UNIDAD V: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EL SISTEMA DE PAGO</w:t>
      </w:r>
    </w:p>
    <w:p w:rsidR="00216620" w:rsidRPr="00216620" w:rsidRDefault="00216620" w:rsidP="00216620">
      <w:pPr>
        <w:spacing w:line="237" w:lineRule="auto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INTERNACIONAL</w:t>
      </w:r>
    </w:p>
    <w:p w:rsidR="00216620" w:rsidRPr="00216620" w:rsidRDefault="00216620" w:rsidP="00216620">
      <w:pPr>
        <w:spacing w:line="18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NOVENA SEMANA:</w:t>
      </w:r>
    </w:p>
    <w:p w:rsidR="00216620" w:rsidRPr="00216620" w:rsidRDefault="00216620" w:rsidP="00216620">
      <w:pPr>
        <w:spacing w:line="237" w:lineRule="auto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Formas de pago. Fuentes y Formas de</w:t>
      </w:r>
    </w:p>
    <w:p w:rsidR="00216620" w:rsidRPr="00216620" w:rsidRDefault="00216620" w:rsidP="00216620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financiamiento</w:t>
      </w:r>
    </w:p>
    <w:p w:rsidR="00216620" w:rsidRPr="00216620" w:rsidRDefault="00216620" w:rsidP="00216620">
      <w:pPr>
        <w:spacing w:line="1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7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las modalidades de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pago internacional utilizadas en el en los procesos de exportación.</w:t>
      </w:r>
    </w:p>
    <w:p w:rsidR="00216620" w:rsidRPr="00216620" w:rsidRDefault="00216620" w:rsidP="00216620">
      <w:pPr>
        <w:spacing w:line="235" w:lineRule="auto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1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Separata: Financiamiento del Comercio Exterior. Autor: Jorge Feliciano.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3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UNIDAD VI: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INTELIGENCIA COMERCIAL</w:t>
      </w:r>
    </w:p>
    <w:p w:rsidR="00216620" w:rsidRPr="00216620" w:rsidRDefault="00216620" w:rsidP="00216620">
      <w:pPr>
        <w:spacing w:line="2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16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right="140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 xml:space="preserve">DECIMA </w:t>
      </w:r>
      <w:proofErr w:type="gramStart"/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SEMANA :</w:t>
      </w:r>
      <w:proofErr w:type="gramEnd"/>
    </w:p>
    <w:p w:rsidR="00216620" w:rsidRPr="00216620" w:rsidRDefault="00216620" w:rsidP="00216620">
      <w:pPr>
        <w:spacing w:line="186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Investigación de Mercados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el uso de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herramientas para el estudio y análisis de productos y mercados para el comercio internacional.</w:t>
      </w:r>
    </w:p>
    <w:p w:rsidR="00216620" w:rsidRPr="00216620" w:rsidRDefault="00216620" w:rsidP="00216620">
      <w:pPr>
        <w:spacing w:line="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6" w:lineRule="auto"/>
        <w:ind w:right="4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Actividad: </w:t>
      </w:r>
      <w:r w:rsidRPr="00216620">
        <w:rPr>
          <w:rFonts w:asciiTheme="minorHAnsi" w:eastAsia="Arial" w:hAnsiTheme="minorHAnsi"/>
          <w:sz w:val="22"/>
          <w:szCs w:val="22"/>
        </w:rPr>
        <w:t xml:space="preserve">Extraer información de 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Trade</w:t>
      </w:r>
      <w:proofErr w:type="spellEnd"/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Map</w:t>
      </w:r>
      <w:proofErr w:type="spellEnd"/>
      <w:r w:rsidRPr="00216620">
        <w:rPr>
          <w:rFonts w:asciiTheme="minorHAnsi" w:eastAsia="Arial" w:hAnsiTheme="minorHAnsi"/>
          <w:sz w:val="22"/>
          <w:szCs w:val="22"/>
        </w:rPr>
        <w:t xml:space="preserve"> de la web de 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Prompex</w:t>
      </w:r>
      <w:proofErr w:type="spellEnd"/>
      <w:r w:rsidRPr="00216620">
        <w:rPr>
          <w:rFonts w:asciiTheme="minorHAnsi" w:eastAsia="Arial" w:hAnsiTheme="minorHAnsi"/>
          <w:sz w:val="22"/>
          <w:szCs w:val="22"/>
        </w:rPr>
        <w:t xml:space="preserve"> y ADEX</w:t>
      </w:r>
    </w:p>
    <w:p w:rsidR="00216620" w:rsidRPr="00216620" w:rsidRDefault="00216620" w:rsidP="00216620">
      <w:pPr>
        <w:spacing w:line="18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DECIMA PRIMERA SEMANA:</w:t>
      </w:r>
    </w:p>
    <w:p w:rsidR="00216620" w:rsidRPr="00216620" w:rsidRDefault="00216620" w:rsidP="00216620">
      <w:pPr>
        <w:spacing w:line="18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E-</w:t>
      </w:r>
      <w:proofErr w:type="spellStart"/>
      <w:r w:rsidRPr="00216620">
        <w:rPr>
          <w:rFonts w:asciiTheme="minorHAnsi" w:eastAsia="Arial" w:hAnsiTheme="minorHAnsi"/>
          <w:b/>
          <w:sz w:val="22"/>
          <w:szCs w:val="22"/>
        </w:rPr>
        <w:t>comerce</w:t>
      </w:r>
      <w:proofErr w:type="spellEnd"/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la definición y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características principales del comercio electrónico.</w:t>
      </w:r>
    </w:p>
    <w:p w:rsidR="00216620" w:rsidRPr="00216620" w:rsidRDefault="00216620" w:rsidP="00216620">
      <w:pPr>
        <w:spacing w:line="235" w:lineRule="auto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Presentación E-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comerce</w:t>
      </w:r>
      <w:proofErr w:type="spellEnd"/>
    </w:p>
    <w:p w:rsidR="00216620" w:rsidRPr="00216620" w:rsidRDefault="00216620" w:rsidP="00216620">
      <w:pPr>
        <w:spacing w:line="17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UNIDAD VII: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MARKETING APLICADO AL</w:t>
      </w:r>
    </w:p>
    <w:p w:rsidR="00216620" w:rsidRPr="00216620" w:rsidRDefault="00216620" w:rsidP="00216620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COMERCIO INTERNACIONAL</w:t>
      </w:r>
    </w:p>
    <w:p w:rsidR="00216620" w:rsidRPr="00216620" w:rsidRDefault="00216620" w:rsidP="00216620">
      <w:pPr>
        <w:spacing w:line="18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DÉCIMA SEGUNDA SEMANA:</w:t>
      </w:r>
    </w:p>
    <w:p w:rsidR="00216620" w:rsidRPr="00216620" w:rsidRDefault="00216620" w:rsidP="00216620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Mercadeo Internacional</w:t>
      </w:r>
    </w:p>
    <w:p w:rsidR="00216620" w:rsidRPr="00216620" w:rsidRDefault="00216620" w:rsidP="00216620">
      <w:pPr>
        <w:tabs>
          <w:tab w:val="left" w:pos="880"/>
          <w:tab w:val="left" w:pos="1700"/>
          <w:tab w:val="left" w:pos="2060"/>
          <w:tab w:val="left" w:pos="3080"/>
        </w:tabs>
        <w:spacing w:line="0" w:lineRule="atLeast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Objetivo:</w:t>
      </w:r>
      <w:r w:rsidRPr="00216620">
        <w:rPr>
          <w:rFonts w:asciiTheme="minorHAnsi" w:eastAsia="Times New Roman" w:hAnsiTheme="minorHAnsi"/>
          <w:sz w:val="22"/>
          <w:szCs w:val="22"/>
        </w:rPr>
        <w:tab/>
      </w:r>
      <w:r w:rsidRPr="00216620">
        <w:rPr>
          <w:rFonts w:asciiTheme="minorHAnsi" w:eastAsia="Arial" w:hAnsiTheme="minorHAnsi"/>
          <w:sz w:val="22"/>
          <w:szCs w:val="22"/>
        </w:rPr>
        <w:t>Conocer</w:t>
      </w:r>
      <w:r w:rsidRPr="00216620">
        <w:rPr>
          <w:rFonts w:asciiTheme="minorHAnsi" w:eastAsia="Arial" w:hAnsiTheme="minorHAnsi"/>
          <w:sz w:val="22"/>
          <w:szCs w:val="22"/>
        </w:rPr>
        <w:tab/>
        <w:t>las</w:t>
      </w:r>
      <w:r w:rsidRPr="00216620">
        <w:rPr>
          <w:rFonts w:asciiTheme="minorHAnsi" w:eastAsia="Arial" w:hAnsiTheme="minorHAnsi"/>
          <w:sz w:val="22"/>
          <w:szCs w:val="22"/>
        </w:rPr>
        <w:tab/>
        <w:t>estrategias</w:t>
      </w:r>
      <w:r w:rsidRPr="00216620">
        <w:rPr>
          <w:rFonts w:asciiTheme="minorHAnsi" w:eastAsia="Times New Roman" w:hAnsiTheme="minorHAnsi"/>
          <w:sz w:val="22"/>
          <w:szCs w:val="22"/>
        </w:rPr>
        <w:tab/>
      </w:r>
      <w:r w:rsidRPr="00216620">
        <w:rPr>
          <w:rFonts w:asciiTheme="minorHAnsi" w:eastAsia="Arial" w:hAnsiTheme="minorHAnsi"/>
          <w:sz w:val="22"/>
          <w:szCs w:val="22"/>
        </w:rPr>
        <w:t>de</w:t>
      </w:r>
    </w:p>
    <w:p w:rsidR="00216620" w:rsidRPr="00216620" w:rsidRDefault="00216620" w:rsidP="00216620">
      <w:pPr>
        <w:spacing w:line="1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3" w:lineRule="auto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216620">
        <w:rPr>
          <w:rFonts w:asciiTheme="minorHAnsi" w:eastAsia="Arial" w:hAnsiTheme="minorHAnsi"/>
          <w:sz w:val="22"/>
          <w:szCs w:val="22"/>
        </w:rPr>
        <w:t>marketing aplicada</w:t>
      </w:r>
      <w:proofErr w:type="gramEnd"/>
      <w:r w:rsidRPr="00216620">
        <w:rPr>
          <w:rFonts w:asciiTheme="minorHAnsi" w:eastAsia="Arial" w:hAnsiTheme="minorHAnsi"/>
          <w:sz w:val="22"/>
          <w:szCs w:val="22"/>
        </w:rPr>
        <w:t xml:space="preserve"> al comercio internacional de productos.</w:t>
      </w:r>
    </w:p>
    <w:p w:rsidR="00216620" w:rsidRPr="00216620" w:rsidRDefault="00216620" w:rsidP="00216620">
      <w:pPr>
        <w:spacing w:line="238" w:lineRule="auto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1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2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 xml:space="preserve">Separata Estrategias de Marketing – Philip </w:t>
      </w:r>
      <w:proofErr w:type="spellStart"/>
      <w:r w:rsidRPr="00216620">
        <w:rPr>
          <w:rFonts w:asciiTheme="minorHAnsi" w:eastAsia="Arial" w:hAnsiTheme="minorHAnsi"/>
          <w:sz w:val="22"/>
          <w:szCs w:val="22"/>
        </w:rPr>
        <w:t>Kotler</w:t>
      </w:r>
      <w:proofErr w:type="spellEnd"/>
      <w:r w:rsidRPr="00216620">
        <w:rPr>
          <w:rFonts w:asciiTheme="minorHAnsi" w:eastAsia="Arial" w:hAnsiTheme="minorHAnsi"/>
          <w:sz w:val="22"/>
          <w:szCs w:val="22"/>
        </w:rPr>
        <w:t xml:space="preserve"> y presentación de Oferta de PYMES Exportadoras ADEX.</w:t>
      </w:r>
    </w:p>
    <w:p w:rsidR="00216620" w:rsidRPr="00216620" w:rsidRDefault="00216620" w:rsidP="00216620">
      <w:pPr>
        <w:spacing w:line="18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UNIDAD VIII: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INTEGRACIÓN DE</w:t>
      </w:r>
    </w:p>
    <w:p w:rsidR="00216620" w:rsidRPr="00216620" w:rsidRDefault="00216620" w:rsidP="00216620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MERCADOS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2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DECIMA TERCERA SEMANA:</w:t>
      </w:r>
    </w:p>
    <w:p w:rsidR="00216620" w:rsidRPr="00216620" w:rsidRDefault="00216620" w:rsidP="00216620">
      <w:pPr>
        <w:spacing w:line="26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LA COMUNIDAD ANDINA-CAN</w:t>
      </w:r>
    </w:p>
    <w:p w:rsidR="00216620" w:rsidRPr="00216620" w:rsidRDefault="00216620" w:rsidP="00216620">
      <w:pPr>
        <w:spacing w:line="9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7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los objetivos y</w:t>
      </w:r>
      <w:r w:rsidRPr="00216620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conformación de la CAN y sus integrantes.</w:t>
      </w:r>
    </w:p>
    <w:p w:rsidR="00216620" w:rsidRPr="00216620" w:rsidRDefault="00216620" w:rsidP="00216620">
      <w:pPr>
        <w:spacing w:line="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4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Separata: El sistema andino de integración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left="2564" w:firstLine="268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DECIMA CUARTA SEMANA:</w:t>
      </w:r>
    </w:p>
    <w:p w:rsidR="00216620" w:rsidRPr="00216620" w:rsidRDefault="00216620" w:rsidP="00216620">
      <w:pPr>
        <w:spacing w:line="2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4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EL MERCOSUR</w:t>
      </w:r>
    </w:p>
    <w:p w:rsidR="00216620" w:rsidRPr="00216620" w:rsidRDefault="00216620" w:rsidP="00216620">
      <w:pPr>
        <w:spacing w:line="1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jc w:val="both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Objetivo: </w:t>
      </w:r>
      <w:r w:rsidRPr="00216620">
        <w:rPr>
          <w:rFonts w:asciiTheme="minorHAnsi" w:eastAsia="Arial" w:hAnsiTheme="minorHAnsi"/>
          <w:sz w:val="22"/>
          <w:szCs w:val="22"/>
        </w:rPr>
        <w:t>Conocer los objetivos y</w:t>
      </w:r>
      <w:r w:rsidRPr="002166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conformación del MERCOSUR y sus integrantes.</w:t>
      </w:r>
    </w:p>
    <w:p w:rsidR="00216620" w:rsidRPr="00216620" w:rsidRDefault="00216620" w:rsidP="00216620">
      <w:pPr>
        <w:spacing w:line="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Times New Roman" w:hAnsiTheme="minorHAnsi"/>
          <w:b/>
          <w:sz w:val="22"/>
          <w:szCs w:val="22"/>
        </w:rPr>
      </w:pPr>
      <w:r w:rsidRPr="00216620">
        <w:rPr>
          <w:rFonts w:asciiTheme="minorHAnsi" w:eastAsia="Times New Roman" w:hAnsiTheme="minorHAnsi"/>
          <w:b/>
          <w:sz w:val="22"/>
          <w:szCs w:val="22"/>
        </w:rPr>
        <w:t>Lectura:</w:t>
      </w:r>
    </w:p>
    <w:p w:rsidR="00216620" w:rsidRPr="00216620" w:rsidRDefault="00216620" w:rsidP="00216620">
      <w:pPr>
        <w:spacing w:line="237" w:lineRule="auto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Presentación EL MERCOSUR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0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Default="00216620" w:rsidP="00216620">
      <w:pPr>
        <w:spacing w:line="0" w:lineRule="atLeast"/>
        <w:ind w:left="500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                          </w:t>
      </w:r>
      <w:r>
        <w:rPr>
          <w:rFonts w:asciiTheme="minorHAnsi" w:eastAsia="Arial" w:hAnsiTheme="minorHAnsi"/>
          <w:b/>
          <w:sz w:val="22"/>
          <w:szCs w:val="22"/>
          <w:u w:val="single"/>
        </w:rPr>
        <w:t xml:space="preserve"> DECIMA QUINTA SEMANA</w:t>
      </w:r>
    </w:p>
    <w:p w:rsidR="00216620" w:rsidRPr="00216620" w:rsidRDefault="00216620" w:rsidP="00216620">
      <w:pPr>
        <w:spacing w:line="0" w:lineRule="atLeast"/>
        <w:ind w:left="500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           </w:t>
      </w:r>
      <w:r w:rsidRPr="00216620">
        <w:rPr>
          <w:rFonts w:asciiTheme="minorHAnsi" w:eastAsia="Arial" w:hAnsiTheme="minorHAnsi"/>
          <w:sz w:val="22"/>
          <w:szCs w:val="22"/>
        </w:rPr>
        <w:t xml:space="preserve"> </w:t>
      </w:r>
      <w:r>
        <w:rPr>
          <w:rFonts w:asciiTheme="minorHAnsi" w:eastAsia="Arial" w:hAnsiTheme="minorHAnsi"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sz w:val="22"/>
          <w:szCs w:val="22"/>
        </w:rPr>
        <w:t>Exposiciones de Trabajos asignados por Equipos.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4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                                  </w:t>
      </w:r>
      <w:r>
        <w:rPr>
          <w:rFonts w:asciiTheme="minorHAnsi" w:eastAsia="Arial" w:hAnsiTheme="minorHAnsi"/>
          <w:b/>
          <w:sz w:val="22"/>
          <w:szCs w:val="22"/>
          <w:u w:val="single"/>
        </w:rPr>
        <w:t xml:space="preserve"> </w:t>
      </w:r>
      <w:r w:rsidRPr="00216620">
        <w:rPr>
          <w:rFonts w:asciiTheme="minorHAnsi" w:eastAsia="Arial" w:hAnsiTheme="minorHAnsi"/>
          <w:b/>
          <w:sz w:val="22"/>
          <w:szCs w:val="22"/>
          <w:u w:val="single"/>
        </w:rPr>
        <w:t>DECIMA SEPTIMA SEMANA:</w:t>
      </w: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i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                                                      </w:t>
      </w:r>
      <w:r w:rsidRPr="00216620">
        <w:rPr>
          <w:rFonts w:asciiTheme="minorHAnsi" w:eastAsia="Arial" w:hAnsiTheme="minorHAnsi"/>
          <w:b/>
          <w:i/>
          <w:sz w:val="22"/>
          <w:szCs w:val="22"/>
        </w:rPr>
        <w:t>EVALUACIÓN: SEGUNDO PARCIAL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392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                                      </w:t>
      </w:r>
      <w:r>
        <w:rPr>
          <w:rFonts w:asciiTheme="minorHAnsi" w:eastAsia="Arial" w:hAnsiTheme="minorHAnsi"/>
          <w:b/>
          <w:sz w:val="22"/>
          <w:szCs w:val="22"/>
          <w:u w:val="single"/>
        </w:rPr>
        <w:t>DECIMO SEPTIMA SEMANA:</w:t>
      </w: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  <w:u w:val="single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 xml:space="preserve">                                      </w:t>
      </w:r>
      <w:r>
        <w:rPr>
          <w:rFonts w:asciiTheme="minorHAnsi" w:eastAsia="Arial" w:hAnsiTheme="minorHAnsi"/>
          <w:b/>
          <w:sz w:val="22"/>
          <w:szCs w:val="22"/>
          <w:u w:val="single"/>
        </w:rPr>
        <w:t xml:space="preserve"> </w:t>
      </w:r>
      <w:r w:rsidRPr="00216620">
        <w:rPr>
          <w:rFonts w:asciiTheme="minorHAnsi" w:eastAsia="Arial" w:hAnsiTheme="minorHAnsi"/>
          <w:b/>
          <w:i/>
          <w:sz w:val="22"/>
          <w:szCs w:val="22"/>
        </w:rPr>
        <w:t>EXAMEN SUSTITUTORIO Y</w:t>
      </w:r>
      <w:r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16620">
        <w:rPr>
          <w:rFonts w:asciiTheme="minorHAnsi" w:eastAsia="Arial" w:hAnsiTheme="minorHAnsi"/>
          <w:b/>
          <w:i/>
          <w:sz w:val="22"/>
          <w:szCs w:val="22"/>
        </w:rPr>
        <w:t>ENTREGA DE ACTAS</w:t>
      </w:r>
    </w:p>
    <w:p w:rsidR="00216620" w:rsidRPr="00216620" w:rsidRDefault="00216620" w:rsidP="0021662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Theme="minorHAnsi" w:eastAsia="Arial" w:hAnsiTheme="minorHAnsi"/>
          <w:b/>
          <w:sz w:val="22"/>
          <w:szCs w:val="22"/>
        </w:rPr>
        <w:t>TOTAL: 17 SEMANAS</w:t>
      </w:r>
    </w:p>
    <w:p w:rsidR="00216620" w:rsidRPr="00216620" w:rsidRDefault="00216620" w:rsidP="00216620">
      <w:pPr>
        <w:spacing w:line="0" w:lineRule="atLeast"/>
        <w:ind w:left="2"/>
        <w:rPr>
          <w:rFonts w:asciiTheme="minorHAnsi" w:eastAsia="Arial Narrow" w:hAnsiTheme="minorHAnsi"/>
          <w:b/>
          <w:sz w:val="22"/>
          <w:szCs w:val="22"/>
        </w:rPr>
      </w:pPr>
      <w:r w:rsidRPr="00216620">
        <w:rPr>
          <w:rFonts w:asciiTheme="minorHAnsi" w:eastAsia="Arial Narrow" w:hAnsiTheme="minorHAnsi"/>
          <w:b/>
          <w:sz w:val="22"/>
          <w:szCs w:val="22"/>
        </w:rPr>
        <w:t>V. METODOLOGIA DE EVALUACION:</w:t>
      </w:r>
    </w:p>
    <w:p w:rsidR="00216620" w:rsidRPr="00216620" w:rsidRDefault="00216620" w:rsidP="00216620">
      <w:pPr>
        <w:spacing w:line="247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left="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REQUISITOS:</w:t>
      </w:r>
    </w:p>
    <w:p w:rsidR="00216620" w:rsidRPr="00216620" w:rsidRDefault="00216620" w:rsidP="00216620">
      <w:pPr>
        <w:numPr>
          <w:ilvl w:val="0"/>
          <w:numId w:val="4"/>
        </w:numPr>
        <w:tabs>
          <w:tab w:val="left" w:pos="142"/>
        </w:tabs>
        <w:spacing w:line="238" w:lineRule="auto"/>
        <w:ind w:left="142" w:hanging="14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Tener 70% de asistencia.</w:t>
      </w:r>
    </w:p>
    <w:p w:rsidR="00216620" w:rsidRPr="00216620" w:rsidRDefault="00216620" w:rsidP="00216620">
      <w:pPr>
        <w:spacing w:line="1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4"/>
        </w:numPr>
        <w:tabs>
          <w:tab w:val="left" w:pos="142"/>
        </w:tabs>
        <w:spacing w:line="0" w:lineRule="atLeast"/>
        <w:ind w:left="142" w:hanging="14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Desarrollo de monografías.</w:t>
      </w:r>
    </w:p>
    <w:p w:rsidR="00216620" w:rsidRPr="00216620" w:rsidRDefault="00216620" w:rsidP="00216620">
      <w:pPr>
        <w:numPr>
          <w:ilvl w:val="0"/>
          <w:numId w:val="4"/>
        </w:numPr>
        <w:tabs>
          <w:tab w:val="left" w:pos="142"/>
        </w:tabs>
        <w:spacing w:line="0" w:lineRule="atLeast"/>
        <w:ind w:left="142" w:hanging="14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Elaboración de trabajos de campo.</w:t>
      </w:r>
    </w:p>
    <w:p w:rsidR="00216620" w:rsidRPr="00216620" w:rsidRDefault="00216620" w:rsidP="00216620">
      <w:pPr>
        <w:numPr>
          <w:ilvl w:val="0"/>
          <w:numId w:val="4"/>
        </w:numPr>
        <w:tabs>
          <w:tab w:val="left" w:pos="142"/>
        </w:tabs>
        <w:spacing w:line="238" w:lineRule="auto"/>
        <w:ind w:left="142" w:hanging="14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Desarrollo de actividades en equipo.</w:t>
      </w:r>
    </w:p>
    <w:p w:rsidR="00216620" w:rsidRPr="00216620" w:rsidRDefault="00216620" w:rsidP="00216620">
      <w:pPr>
        <w:spacing w:line="1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4"/>
        </w:numPr>
        <w:tabs>
          <w:tab w:val="left" w:pos="102"/>
        </w:tabs>
        <w:spacing w:line="0" w:lineRule="atLeast"/>
        <w:ind w:left="102" w:hanging="10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Desarrollo de actividades individuales.</w:t>
      </w:r>
    </w:p>
    <w:p w:rsidR="00216620" w:rsidRPr="00216620" w:rsidRDefault="00216620" w:rsidP="00216620">
      <w:pPr>
        <w:spacing w:line="0" w:lineRule="atLeast"/>
        <w:ind w:left="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PROCEDIMIENTO DE EVALUACION:</w:t>
      </w:r>
    </w:p>
    <w:p w:rsidR="00216620" w:rsidRPr="00216620" w:rsidRDefault="00216620" w:rsidP="00216620">
      <w:pPr>
        <w:spacing w:line="2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spacing w:line="238" w:lineRule="auto"/>
        <w:ind w:left="2" w:right="20"/>
        <w:jc w:val="both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El sistema de evaluación comprende la evaluación teórico-</w:t>
      </w:r>
      <w:proofErr w:type="spellStart"/>
      <w:r w:rsidRPr="00216620">
        <w:rPr>
          <w:rFonts w:asciiTheme="minorHAnsi" w:eastAsia="Arial Narrow" w:hAnsiTheme="minorHAnsi"/>
          <w:sz w:val="22"/>
          <w:szCs w:val="22"/>
        </w:rPr>
        <w:t>practica</w:t>
      </w:r>
      <w:proofErr w:type="spellEnd"/>
      <w:r w:rsidRPr="00216620">
        <w:rPr>
          <w:rFonts w:asciiTheme="minorHAnsi" w:eastAsia="Arial Narrow" w:hAnsiTheme="minorHAnsi"/>
          <w:sz w:val="22"/>
          <w:szCs w:val="22"/>
        </w:rPr>
        <w:t xml:space="preserve"> y los trabajos académicos.</w:t>
      </w:r>
    </w:p>
    <w:p w:rsidR="00216620" w:rsidRPr="00216620" w:rsidRDefault="00216620" w:rsidP="00216620">
      <w:pPr>
        <w:spacing w:line="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5"/>
        </w:numPr>
        <w:tabs>
          <w:tab w:val="left" w:pos="282"/>
        </w:tabs>
        <w:spacing w:line="0" w:lineRule="atLeast"/>
        <w:ind w:left="282" w:hanging="28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Para la evaluación teórico-</w:t>
      </w:r>
      <w:proofErr w:type="spellStart"/>
      <w:r w:rsidRPr="00216620">
        <w:rPr>
          <w:rFonts w:asciiTheme="minorHAnsi" w:eastAsia="Arial Narrow" w:hAnsiTheme="minorHAnsi"/>
          <w:sz w:val="22"/>
          <w:szCs w:val="22"/>
        </w:rPr>
        <w:t>practica</w:t>
      </w:r>
      <w:proofErr w:type="spellEnd"/>
      <w:r w:rsidRPr="00216620">
        <w:rPr>
          <w:rFonts w:asciiTheme="minorHAnsi" w:eastAsia="Arial Narrow" w:hAnsiTheme="minorHAnsi"/>
          <w:sz w:val="22"/>
          <w:szCs w:val="22"/>
        </w:rPr>
        <w:t>:</w:t>
      </w:r>
    </w:p>
    <w:p w:rsidR="00216620" w:rsidRPr="00216620" w:rsidRDefault="00216620" w:rsidP="00216620">
      <w:pPr>
        <w:spacing w:line="4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2"/>
          <w:numId w:val="5"/>
        </w:numPr>
        <w:tabs>
          <w:tab w:val="left" w:pos="426"/>
        </w:tabs>
        <w:spacing w:line="237" w:lineRule="auto"/>
        <w:ind w:left="562" w:right="20" w:hanging="279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Evaluación Escrita: pruebas escritas desarrollo de ejercicios.</w:t>
      </w:r>
    </w:p>
    <w:p w:rsidR="00216620" w:rsidRPr="00216620" w:rsidRDefault="00216620" w:rsidP="00216620">
      <w:pPr>
        <w:spacing w:line="5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2"/>
          <w:numId w:val="5"/>
        </w:numPr>
        <w:tabs>
          <w:tab w:val="left" w:pos="492"/>
        </w:tabs>
        <w:spacing w:line="238" w:lineRule="auto"/>
        <w:ind w:left="422" w:right="20" w:hanging="139"/>
        <w:jc w:val="both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Evaluación Oral: pruebas orales, exposiciones y participación en las discusiones y demostraciones.</w:t>
      </w:r>
    </w:p>
    <w:p w:rsidR="00216620" w:rsidRPr="00216620" w:rsidRDefault="00216620" w:rsidP="00216620">
      <w:pPr>
        <w:spacing w:line="6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5"/>
        </w:numPr>
        <w:tabs>
          <w:tab w:val="left" w:pos="282"/>
        </w:tabs>
        <w:spacing w:line="237" w:lineRule="auto"/>
        <w:ind w:left="282" w:right="20" w:hanging="28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Para la evaluación mediante trabajos académicos:</w:t>
      </w:r>
    </w:p>
    <w:p w:rsidR="00216620" w:rsidRPr="00216620" w:rsidRDefault="00216620" w:rsidP="00216620">
      <w:pPr>
        <w:spacing w:line="5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2"/>
          <w:numId w:val="5"/>
        </w:numPr>
        <w:tabs>
          <w:tab w:val="left" w:pos="422"/>
        </w:tabs>
        <w:spacing w:line="238" w:lineRule="auto"/>
        <w:ind w:left="422" w:hanging="139"/>
        <w:jc w:val="both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Trabajos de investigación de campo – solución de casos -Comentarios de lecturas; con exposición obligatoria.</w:t>
      </w:r>
    </w:p>
    <w:p w:rsidR="00216620" w:rsidRPr="00216620" w:rsidRDefault="00216620" w:rsidP="00216620">
      <w:pPr>
        <w:spacing w:line="5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2"/>
          <w:numId w:val="5"/>
        </w:numPr>
        <w:tabs>
          <w:tab w:val="left" w:pos="422"/>
        </w:tabs>
        <w:spacing w:line="238" w:lineRule="auto"/>
        <w:ind w:left="422" w:right="20" w:hanging="139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El trabajo debe tener la estructura sugerida por el docente.</w:t>
      </w:r>
    </w:p>
    <w:p w:rsidR="00216620" w:rsidRPr="00216620" w:rsidRDefault="00216620" w:rsidP="00216620">
      <w:pPr>
        <w:spacing w:line="1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1"/>
          <w:numId w:val="5"/>
        </w:numPr>
        <w:tabs>
          <w:tab w:val="left" w:pos="342"/>
        </w:tabs>
        <w:spacing w:line="238" w:lineRule="auto"/>
        <w:ind w:left="342" w:hanging="10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Debe entregarse en la fecha acordada.</w:t>
      </w:r>
    </w:p>
    <w:p w:rsidR="00216620" w:rsidRPr="00216620" w:rsidRDefault="00216620" w:rsidP="00216620">
      <w:pPr>
        <w:spacing w:line="1" w:lineRule="exact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numPr>
          <w:ilvl w:val="0"/>
          <w:numId w:val="5"/>
        </w:numPr>
        <w:tabs>
          <w:tab w:val="left" w:pos="182"/>
        </w:tabs>
        <w:spacing w:line="0" w:lineRule="atLeast"/>
        <w:ind w:left="182" w:hanging="18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Condiciones de Evaluación:</w:t>
      </w:r>
    </w:p>
    <w:p w:rsidR="00216620" w:rsidRPr="00216620" w:rsidRDefault="00216620" w:rsidP="00216620">
      <w:pPr>
        <w:spacing w:line="3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9" w:lineRule="auto"/>
        <w:ind w:left="2" w:right="20"/>
        <w:jc w:val="both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 xml:space="preserve">Al término de las evaluaciones finales se programará un examen de carácter sustitutorio a una nota desaprobatoria obtenida en la evaluación teórico práctica y que corresponden al promedio1 </w:t>
      </w:r>
      <w:proofErr w:type="spellStart"/>
      <w:r w:rsidRPr="00216620">
        <w:rPr>
          <w:rFonts w:asciiTheme="minorHAnsi" w:eastAsia="Arial Narrow" w:hAnsiTheme="minorHAnsi"/>
          <w:sz w:val="22"/>
          <w:szCs w:val="22"/>
        </w:rPr>
        <w:t>ó</w:t>
      </w:r>
      <w:proofErr w:type="spellEnd"/>
      <w:r w:rsidRPr="00216620">
        <w:rPr>
          <w:rFonts w:asciiTheme="minorHAnsi" w:eastAsia="Arial Narrow" w:hAnsiTheme="minorHAnsi"/>
          <w:sz w:val="22"/>
          <w:szCs w:val="22"/>
        </w:rPr>
        <w:t xml:space="preserve"> promedio 2, siempre y cuando acrediten un promedio no menor a siete (07) y el 70% de asistencia al curso.</w:t>
      </w:r>
    </w:p>
    <w:p w:rsidR="00216620" w:rsidRPr="00216620" w:rsidRDefault="00216620" w:rsidP="00216620">
      <w:pPr>
        <w:spacing w:line="4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ind w:left="2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d) Examen sustitutorio:</w:t>
      </w:r>
    </w:p>
    <w:p w:rsidR="00216620" w:rsidRPr="00216620" w:rsidRDefault="00216620" w:rsidP="00216620">
      <w:pPr>
        <w:spacing w:line="5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Pr="00216620" w:rsidRDefault="00216620" w:rsidP="00216620">
      <w:pPr>
        <w:spacing w:line="239" w:lineRule="auto"/>
        <w:ind w:left="2" w:right="20"/>
        <w:jc w:val="both"/>
        <w:rPr>
          <w:rFonts w:asciiTheme="minorHAnsi" w:eastAsia="Arial Narrow" w:hAnsiTheme="minorHAnsi"/>
          <w:sz w:val="22"/>
          <w:szCs w:val="22"/>
        </w:rPr>
      </w:pPr>
      <w:r w:rsidRPr="00216620">
        <w:rPr>
          <w:rFonts w:asciiTheme="minorHAnsi" w:eastAsia="Arial Narrow" w:hAnsiTheme="minorHAnsi"/>
          <w:sz w:val="22"/>
          <w:szCs w:val="22"/>
        </w:rPr>
        <w:t>El examen sustitutorio tendrá una escala valorativa de 0 a 20, para ello el docente utilizará la columna correspondiente en el Registro de Evaluación. El promedio final para dichos estudiantes no excederá a la nota doce (12).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 Narrow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e) Obtención de la Nota Final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Para esta asignatura se utilizará el sistema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de ponderación siguiente: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Nota Final = P1(</w:t>
      </w:r>
      <w:proofErr w:type="gramStart"/>
      <w:r w:rsidRPr="00216620">
        <w:rPr>
          <w:rFonts w:asciiTheme="minorHAnsi" w:eastAsia="Arial" w:hAnsiTheme="minorHAnsi"/>
          <w:sz w:val="22"/>
          <w:szCs w:val="22"/>
        </w:rPr>
        <w:t>0.35)+</w:t>
      </w:r>
      <w:proofErr w:type="gramEnd"/>
      <w:r w:rsidRPr="00216620">
        <w:rPr>
          <w:rFonts w:asciiTheme="minorHAnsi" w:eastAsia="Arial" w:hAnsiTheme="minorHAnsi"/>
          <w:sz w:val="22"/>
          <w:szCs w:val="22"/>
        </w:rPr>
        <w:t>P2(0.35) + P3 (0.30)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VI.</w:t>
      </w:r>
      <w:r w:rsidRPr="00216620">
        <w:rPr>
          <w:rFonts w:asciiTheme="minorHAnsi" w:eastAsia="Arial" w:hAnsiTheme="minorHAnsi"/>
          <w:b/>
          <w:sz w:val="22"/>
          <w:szCs w:val="22"/>
        </w:rPr>
        <w:tab/>
        <w:t>BIBLIOGRAFIA BASICA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1.</w:t>
      </w:r>
      <w:r w:rsidRPr="00216620">
        <w:rPr>
          <w:rFonts w:asciiTheme="minorHAnsi" w:eastAsia="Arial" w:hAnsiTheme="minorHAnsi"/>
          <w:sz w:val="22"/>
          <w:szCs w:val="22"/>
        </w:rPr>
        <w:tab/>
        <w:t>ADEX DATA TRADE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2.</w:t>
      </w:r>
      <w:r w:rsidRPr="00216620">
        <w:rPr>
          <w:rFonts w:asciiTheme="minorHAnsi" w:eastAsia="Arial" w:hAnsiTheme="minorHAnsi"/>
          <w:sz w:val="22"/>
          <w:szCs w:val="22"/>
        </w:rPr>
        <w:tab/>
        <w:t>COMEX. Revistas Comercio Exterior.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3.</w:t>
      </w:r>
      <w:r w:rsidRPr="00216620">
        <w:rPr>
          <w:rFonts w:asciiTheme="minorHAnsi" w:eastAsia="Arial" w:hAnsiTheme="minorHAnsi"/>
          <w:sz w:val="22"/>
          <w:szCs w:val="22"/>
        </w:rPr>
        <w:tab/>
        <w:t>EL PERUANO. Normas Legales del sobre clasificación arancelaria.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4.</w:t>
      </w:r>
      <w:r w:rsidRPr="00216620">
        <w:rPr>
          <w:rFonts w:asciiTheme="minorHAnsi" w:eastAsia="Arial" w:hAnsiTheme="minorHAnsi"/>
          <w:sz w:val="22"/>
          <w:szCs w:val="22"/>
        </w:rPr>
        <w:tab/>
        <w:t>MINCETUR. www.mincetur.gob.pe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5.</w:t>
      </w:r>
      <w:r w:rsidRPr="00216620">
        <w:rPr>
          <w:rFonts w:asciiTheme="minorHAnsi" w:eastAsia="Arial" w:hAnsiTheme="minorHAnsi"/>
          <w:sz w:val="22"/>
          <w:szCs w:val="22"/>
        </w:rPr>
        <w:tab/>
        <w:t>SWISSCONTACT. Tecnología de la</w:t>
      </w:r>
      <w:r>
        <w:rPr>
          <w:rFonts w:asciiTheme="minorHAnsi" w:eastAsia="Arial" w:hAnsiTheme="minorHAnsi"/>
          <w:sz w:val="22"/>
          <w:szCs w:val="22"/>
        </w:rPr>
        <w:t xml:space="preserve"> información en pymes peruanas.       </w:t>
      </w:r>
      <w:r w:rsidRPr="00216620">
        <w:rPr>
          <w:rFonts w:asciiTheme="minorHAnsi" w:eastAsia="Arial" w:hAnsiTheme="minorHAnsi"/>
          <w:sz w:val="22"/>
          <w:szCs w:val="22"/>
        </w:rPr>
        <w:t>Mercadeando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 w:rsidRPr="00216620">
        <w:rPr>
          <w:rFonts w:asciiTheme="minorHAnsi" w:eastAsia="Arial" w:hAnsiTheme="minorHAnsi"/>
          <w:sz w:val="22"/>
          <w:szCs w:val="22"/>
        </w:rPr>
        <w:t>6.</w:t>
      </w:r>
      <w:r w:rsidRPr="00216620">
        <w:rPr>
          <w:rFonts w:asciiTheme="minorHAnsi" w:eastAsia="Arial" w:hAnsiTheme="minorHAnsi"/>
          <w:sz w:val="22"/>
          <w:szCs w:val="22"/>
        </w:rPr>
        <w:tab/>
        <w:t>PROMPEX. www.prompex.gob.pe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7.</w:t>
      </w:r>
      <w:r>
        <w:rPr>
          <w:rFonts w:asciiTheme="minorHAnsi" w:eastAsia="Arial" w:hAnsiTheme="minorHAnsi"/>
          <w:sz w:val="22"/>
          <w:szCs w:val="22"/>
        </w:rPr>
        <w:tab/>
        <w:t xml:space="preserve">PROMPYME.    </w:t>
      </w:r>
      <w:r w:rsidRPr="00216620">
        <w:rPr>
          <w:rFonts w:asciiTheme="minorHAnsi" w:eastAsia="Arial" w:hAnsiTheme="minorHAnsi"/>
          <w:sz w:val="22"/>
          <w:szCs w:val="22"/>
        </w:rPr>
        <w:t>www.prompyme.gob.pe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Arial" w:hAnsiTheme="minorHAnsi"/>
          <w:sz w:val="22"/>
          <w:szCs w:val="22"/>
        </w:rPr>
      </w:pPr>
    </w:p>
    <w:p w:rsidR="00216620" w:rsidRDefault="00216620" w:rsidP="00216620">
      <w:pPr>
        <w:spacing w:line="235" w:lineRule="auto"/>
        <w:ind w:left="5664" w:right="98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Noviembre</w:t>
      </w:r>
      <w:r w:rsidRPr="00216620">
        <w:rPr>
          <w:rFonts w:asciiTheme="minorHAnsi" w:eastAsia="Arial" w:hAnsiTheme="minorHAnsi"/>
          <w:sz w:val="22"/>
          <w:szCs w:val="22"/>
        </w:rPr>
        <w:t xml:space="preserve"> d</w:t>
      </w:r>
      <w:r>
        <w:rPr>
          <w:rFonts w:asciiTheme="minorHAnsi" w:eastAsia="Arial" w:hAnsiTheme="minorHAnsi"/>
          <w:sz w:val="22"/>
          <w:szCs w:val="22"/>
        </w:rPr>
        <w:t>e 2017</w:t>
      </w:r>
    </w:p>
    <w:p w:rsidR="00216620" w:rsidRDefault="00216620" w:rsidP="00216620">
      <w:pPr>
        <w:spacing w:line="235" w:lineRule="auto"/>
        <w:ind w:left="5664" w:right="980"/>
        <w:rPr>
          <w:rFonts w:asciiTheme="minorHAnsi" w:eastAsia="Arial" w:hAnsiTheme="minorHAnsi"/>
          <w:sz w:val="22"/>
          <w:szCs w:val="22"/>
        </w:rPr>
      </w:pPr>
    </w:p>
    <w:p w:rsidR="00216620" w:rsidRDefault="00216620" w:rsidP="00216620">
      <w:pPr>
        <w:spacing w:line="235" w:lineRule="auto"/>
        <w:ind w:left="5664" w:right="980"/>
        <w:rPr>
          <w:rFonts w:asciiTheme="minorHAnsi" w:eastAsia="Arial" w:hAnsiTheme="minorHAnsi"/>
          <w:sz w:val="22"/>
          <w:szCs w:val="22"/>
        </w:rPr>
      </w:pPr>
    </w:p>
    <w:p w:rsidR="00216620" w:rsidRPr="00216620" w:rsidRDefault="00216620" w:rsidP="00216620">
      <w:pPr>
        <w:spacing w:line="0" w:lineRule="atLeast"/>
        <w:jc w:val="center"/>
        <w:rPr>
          <w:rFonts w:asciiTheme="minorHAnsi" w:eastAsia="Arial" w:hAnsiTheme="minorHAnsi"/>
          <w:b/>
          <w:sz w:val="22"/>
          <w:szCs w:val="22"/>
        </w:rPr>
      </w:pPr>
      <w:r w:rsidRPr="00216620">
        <w:rPr>
          <w:rFonts w:asciiTheme="minorHAnsi" w:eastAsia="Arial" w:hAnsiTheme="minorHAnsi"/>
          <w:b/>
          <w:sz w:val="22"/>
          <w:szCs w:val="22"/>
        </w:rPr>
        <w:t>Profesor del Curso:</w:t>
      </w:r>
    </w:p>
    <w:p w:rsidR="00216620" w:rsidRPr="00216620" w:rsidRDefault="00216620" w:rsidP="00216620">
      <w:pPr>
        <w:spacing w:line="228" w:lineRule="exact"/>
        <w:rPr>
          <w:rFonts w:asciiTheme="minorHAnsi" w:eastAsia="Times New Roman" w:hAnsiTheme="minorHAnsi"/>
          <w:sz w:val="22"/>
          <w:szCs w:val="22"/>
        </w:rPr>
      </w:pPr>
    </w:p>
    <w:p w:rsidR="00216620" w:rsidRDefault="00216620" w:rsidP="00216620">
      <w:pPr>
        <w:spacing w:line="235" w:lineRule="auto"/>
        <w:ind w:right="980"/>
        <w:rPr>
          <w:rFonts w:asciiTheme="minorHAnsi" w:eastAsia="Times New Roman" w:hAnsiTheme="minorHAnsi"/>
          <w:i/>
          <w:sz w:val="22"/>
          <w:szCs w:val="22"/>
        </w:rPr>
      </w:pPr>
      <w:r>
        <w:rPr>
          <w:rFonts w:asciiTheme="minorHAnsi" w:eastAsia="Times New Roman" w:hAnsiTheme="minorHAnsi"/>
          <w:i/>
          <w:sz w:val="22"/>
          <w:szCs w:val="22"/>
        </w:rPr>
        <w:t xml:space="preserve">                                                           </w:t>
      </w:r>
    </w:p>
    <w:p w:rsidR="00216620" w:rsidRPr="00216620" w:rsidRDefault="00216620" w:rsidP="00216620">
      <w:pPr>
        <w:spacing w:line="235" w:lineRule="auto"/>
        <w:ind w:right="980"/>
        <w:rPr>
          <w:rFonts w:asciiTheme="minorHAnsi" w:eastAsia="Times New Roman" w:hAnsiTheme="minorHAnsi"/>
          <w:i/>
          <w:sz w:val="22"/>
          <w:szCs w:val="22"/>
        </w:rPr>
      </w:pPr>
      <w:r>
        <w:rPr>
          <w:rFonts w:asciiTheme="minorHAnsi" w:eastAsia="Times New Roman" w:hAnsiTheme="minorHAnsi"/>
          <w:i/>
          <w:sz w:val="22"/>
          <w:szCs w:val="22"/>
        </w:rPr>
        <w:t xml:space="preserve">                                                           </w:t>
      </w:r>
      <w:r w:rsidRPr="00216620">
        <w:rPr>
          <w:rFonts w:asciiTheme="minorHAnsi" w:eastAsia="Times New Roman" w:hAnsiTheme="minorHAnsi"/>
          <w:i/>
          <w:sz w:val="22"/>
          <w:szCs w:val="22"/>
        </w:rPr>
        <w:t>Ing. Jorge Luis Feliciano Amado</w:t>
      </w:r>
      <w:bookmarkStart w:id="0" w:name="_GoBack"/>
      <w:bookmarkEnd w:id="0"/>
    </w:p>
    <w:sectPr w:rsidR="00216620" w:rsidRPr="00216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D1B58B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20"/>
    <w:rsid w:val="00075AD7"/>
    <w:rsid w:val="001013E9"/>
    <w:rsid w:val="001D5E72"/>
    <w:rsid w:val="00216620"/>
    <w:rsid w:val="00F67A53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8A3B0"/>
  <w15:chartTrackingRefBased/>
  <w15:docId w15:val="{93697432-37F6-4392-8C58-CCB145D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2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oduc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Erick</cp:lastModifiedBy>
  <cp:revision>3</cp:revision>
  <dcterms:created xsi:type="dcterms:W3CDTF">2017-11-08T19:48:00Z</dcterms:created>
  <dcterms:modified xsi:type="dcterms:W3CDTF">2018-04-20T19:41:00Z</dcterms:modified>
</cp:coreProperties>
</file>