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BEE3F" w14:textId="77777777" w:rsidR="00917BE5" w:rsidRPr="00D32356" w:rsidRDefault="00AC1AAF" w:rsidP="004D251E">
      <w:pPr>
        <w:tabs>
          <w:tab w:val="center" w:pos="4252"/>
        </w:tabs>
        <w:spacing w:after="120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bookmarkStart w:id="0" w:name="_GoBack"/>
      <w:bookmarkEnd w:id="0"/>
      <w:r w:rsidRPr="00D32356">
        <w:rPr>
          <w:rFonts w:ascii="Arial Unicode MS" w:eastAsia="Arial Unicode MS" w:hAnsi="Arial Unicode MS" w:cs="Arial Unicode MS"/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57728" behindDoc="0" locked="0" layoutInCell="1" allowOverlap="1" wp14:anchorId="38DFD420" wp14:editId="7DD9AE08">
            <wp:simplePos x="0" y="0"/>
            <wp:positionH relativeFrom="margin">
              <wp:posOffset>-427990</wp:posOffset>
            </wp:positionH>
            <wp:positionV relativeFrom="margin">
              <wp:posOffset>-135255</wp:posOffset>
            </wp:positionV>
            <wp:extent cx="1005205" cy="947420"/>
            <wp:effectExtent l="19050" t="0" r="4445" b="0"/>
            <wp:wrapSquare wrapText="bothSides"/>
            <wp:docPr id="18" name="Imagen 1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EF2" w:rsidRPr="00D32356">
        <w:rPr>
          <w:rFonts w:ascii="Arial Unicode MS" w:eastAsia="Arial Unicode MS" w:hAnsi="Arial Unicode MS" w:cs="Arial Unicode MS"/>
          <w:sz w:val="28"/>
          <w:szCs w:val="28"/>
        </w:rPr>
        <w:t>UNIVERSIDAD NACIONAL JOSÉ FAUSTINO SÁNCHEZ CARRIÓN</w:t>
      </w:r>
    </w:p>
    <w:p w14:paraId="172FEB4A" w14:textId="77777777" w:rsidR="00B21EF2" w:rsidRPr="00D32356" w:rsidRDefault="00135691" w:rsidP="004D251E">
      <w:pPr>
        <w:tabs>
          <w:tab w:val="left" w:pos="4754"/>
        </w:tabs>
        <w:spacing w:after="120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D32356">
        <w:rPr>
          <w:rFonts w:ascii="Arial Unicode MS" w:eastAsia="Arial Unicode MS" w:hAnsi="Arial Unicode MS" w:cs="Arial Unicode MS"/>
          <w:sz w:val="28"/>
          <w:szCs w:val="28"/>
        </w:rPr>
        <w:t>Escuela Profesional de</w:t>
      </w:r>
      <w:r w:rsidR="001D65E4" w:rsidRPr="00D32356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AC5136" w:rsidRPr="00D32356">
        <w:rPr>
          <w:rFonts w:ascii="Arial Unicode MS" w:eastAsia="Arial Unicode MS" w:hAnsi="Arial Unicode MS" w:cs="Arial Unicode MS"/>
          <w:sz w:val="28"/>
          <w:szCs w:val="28"/>
        </w:rPr>
        <w:t>Ingeniería Zootécnica</w:t>
      </w:r>
    </w:p>
    <w:p w14:paraId="246227DD" w14:textId="77777777" w:rsidR="004045EC" w:rsidRPr="00D32356" w:rsidRDefault="004045EC" w:rsidP="00B21EF2">
      <w:pPr>
        <w:tabs>
          <w:tab w:val="left" w:pos="4754"/>
        </w:tabs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64A002AE" w14:textId="77777777" w:rsidR="000210EB" w:rsidRPr="00D32356" w:rsidRDefault="00135691" w:rsidP="00B21EF2">
      <w:pPr>
        <w:tabs>
          <w:tab w:val="left" w:pos="4754"/>
        </w:tabs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D32356">
        <w:rPr>
          <w:rFonts w:ascii="Arial Unicode MS" w:eastAsia="Arial Unicode MS" w:hAnsi="Arial Unicode MS" w:cs="Arial Unicode MS"/>
          <w:b/>
          <w:sz w:val="28"/>
          <w:szCs w:val="28"/>
        </w:rPr>
        <w:t>SÍLABO</w:t>
      </w:r>
    </w:p>
    <w:p w14:paraId="6993AC4B" w14:textId="77777777" w:rsidR="00135691" w:rsidRPr="00D32356" w:rsidRDefault="000210EB" w:rsidP="00B21EF2">
      <w:pPr>
        <w:tabs>
          <w:tab w:val="left" w:pos="4754"/>
        </w:tabs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D32356">
        <w:rPr>
          <w:rFonts w:ascii="Arial Unicode MS" w:eastAsia="Arial Unicode MS" w:hAnsi="Arial Unicode MS" w:cs="Arial Unicode MS"/>
          <w:b/>
          <w:sz w:val="28"/>
          <w:szCs w:val="28"/>
        </w:rPr>
        <w:t>NUTRICIÓN ANIMAL</w:t>
      </w:r>
      <w:r w:rsidR="00135691" w:rsidRPr="00D32356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</w:p>
    <w:p w14:paraId="6145A657" w14:textId="77777777" w:rsidR="00D750DB" w:rsidRPr="00D32356" w:rsidRDefault="004D251E" w:rsidP="002F27CD">
      <w:pPr>
        <w:pStyle w:val="Prrafodelista"/>
        <w:numPr>
          <w:ilvl w:val="0"/>
          <w:numId w:val="1"/>
        </w:numPr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INFORMACIÓN GENERAL</w:t>
      </w:r>
      <w:r w:rsidR="00F02087"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="00F02087"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</w:p>
    <w:p w14:paraId="480B436D" w14:textId="77777777" w:rsidR="00B21EF2" w:rsidRPr="00D32356" w:rsidRDefault="00FA5926" w:rsidP="002F27CD">
      <w:pPr>
        <w:pStyle w:val="Prrafodelista"/>
        <w:tabs>
          <w:tab w:val="left" w:pos="1560"/>
        </w:tabs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         </w:t>
      </w:r>
      <w:r w:rsidR="001F0C93"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7326950B" w14:textId="77777777" w:rsidR="002F27CD" w:rsidRPr="00D32356" w:rsidRDefault="002F27CD" w:rsidP="002F27CD">
      <w:pPr>
        <w:pStyle w:val="Prrafodelista"/>
        <w:numPr>
          <w:ilvl w:val="1"/>
          <w:numId w:val="2"/>
        </w:numPr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Código de la Asignatura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  <w:t>: 12355</w:t>
      </w:r>
    </w:p>
    <w:p w14:paraId="2A30CF24" w14:textId="77777777" w:rsidR="002F27CD" w:rsidRPr="00D32356" w:rsidRDefault="002F27CD" w:rsidP="002F27CD">
      <w:pPr>
        <w:pStyle w:val="Prrafodelista"/>
        <w:numPr>
          <w:ilvl w:val="1"/>
          <w:numId w:val="2"/>
        </w:numPr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Escuela Académico Profesional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  <w:t>: Ingeniería Zootécnica</w:t>
      </w:r>
    </w:p>
    <w:p w14:paraId="2D877391" w14:textId="77777777" w:rsidR="002F27CD" w:rsidRPr="00D32356" w:rsidRDefault="00D32356" w:rsidP="002F27CD">
      <w:pPr>
        <w:pStyle w:val="Prrafodelista"/>
        <w:numPr>
          <w:ilvl w:val="1"/>
          <w:numId w:val="2"/>
        </w:numPr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Departamento Académico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8D06EB">
        <w:rPr>
          <w:rFonts w:ascii="Arial Unicode MS" w:eastAsia="Arial Unicode MS" w:hAnsi="Arial Unicode MS" w:cs="Arial Unicode MS"/>
          <w:sz w:val="24"/>
          <w:szCs w:val="24"/>
        </w:rPr>
        <w:t>: Ingeniería Zootécnica</w:t>
      </w:r>
    </w:p>
    <w:p w14:paraId="40695333" w14:textId="77777777" w:rsidR="002F27CD" w:rsidRPr="00D32356" w:rsidRDefault="002F27CD" w:rsidP="002F27CD">
      <w:pPr>
        <w:pStyle w:val="Prrafodelista"/>
        <w:numPr>
          <w:ilvl w:val="1"/>
          <w:numId w:val="2"/>
        </w:numPr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Ciclo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  <w:t>: VI</w:t>
      </w:r>
    </w:p>
    <w:p w14:paraId="23A996FB" w14:textId="77777777" w:rsidR="002F27CD" w:rsidRPr="00D32356" w:rsidRDefault="00F02087" w:rsidP="002F27CD">
      <w:pPr>
        <w:pStyle w:val="Prrafodelista"/>
        <w:numPr>
          <w:ilvl w:val="1"/>
          <w:numId w:val="2"/>
        </w:numPr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Créditos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  <w:t xml:space="preserve">: </w:t>
      </w:r>
      <w:r w:rsidR="002F27CD" w:rsidRPr="00D32356">
        <w:rPr>
          <w:rFonts w:ascii="Arial Unicode MS" w:eastAsia="Arial Unicode MS" w:hAnsi="Arial Unicode MS" w:cs="Arial Unicode MS"/>
          <w:sz w:val="24"/>
          <w:szCs w:val="24"/>
        </w:rPr>
        <w:t>4</w:t>
      </w:r>
    </w:p>
    <w:p w14:paraId="3C11F1A7" w14:textId="77777777" w:rsidR="002F27CD" w:rsidRPr="00D32356" w:rsidRDefault="002F27CD" w:rsidP="002F27CD">
      <w:pPr>
        <w:pStyle w:val="Prrafodelista"/>
        <w:numPr>
          <w:ilvl w:val="1"/>
          <w:numId w:val="2"/>
        </w:numPr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Plan de Estudios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  <w:t>: 5</w:t>
      </w:r>
    </w:p>
    <w:p w14:paraId="17705EAD" w14:textId="77777777" w:rsidR="002F27CD" w:rsidRPr="00D32356" w:rsidRDefault="002F27CD" w:rsidP="002F27CD">
      <w:pPr>
        <w:pStyle w:val="Prrafodelista"/>
        <w:numPr>
          <w:ilvl w:val="1"/>
          <w:numId w:val="2"/>
        </w:numPr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Condición                                   : Obligatorio</w:t>
      </w:r>
    </w:p>
    <w:p w14:paraId="4CECBF81" w14:textId="77777777" w:rsidR="002F27CD" w:rsidRPr="00D32356" w:rsidRDefault="002F27CD" w:rsidP="002F27CD">
      <w:pPr>
        <w:pStyle w:val="Prrafodelista"/>
        <w:numPr>
          <w:ilvl w:val="1"/>
          <w:numId w:val="2"/>
        </w:numPr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Horas Semanales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  <w:t xml:space="preserve">:  </w:t>
      </w:r>
      <w:r w:rsidR="00F02087" w:rsidRPr="00D32356">
        <w:rPr>
          <w:rFonts w:ascii="Arial Unicode MS" w:eastAsia="Arial Unicode MS" w:hAnsi="Arial Unicode MS" w:cs="Arial Unicode MS"/>
          <w:sz w:val="24"/>
          <w:szCs w:val="24"/>
        </w:rPr>
        <w:t>T: 3 P: 2</w:t>
      </w:r>
    </w:p>
    <w:p w14:paraId="317B9B98" w14:textId="77777777" w:rsidR="002F27CD" w:rsidRPr="00D32356" w:rsidRDefault="002F27CD" w:rsidP="002F27CD">
      <w:pPr>
        <w:pStyle w:val="Prrafodelista"/>
        <w:numPr>
          <w:ilvl w:val="1"/>
          <w:numId w:val="2"/>
        </w:numPr>
        <w:tabs>
          <w:tab w:val="left" w:pos="1560"/>
        </w:tabs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Pre-requisito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  <w:t>: Bioquímica General</w:t>
      </w:r>
    </w:p>
    <w:p w14:paraId="6E0CE6FD" w14:textId="77777777" w:rsidR="002F27CD" w:rsidRPr="00D32356" w:rsidRDefault="00F02087" w:rsidP="002F27CD">
      <w:pPr>
        <w:pStyle w:val="Prrafodelista"/>
        <w:numPr>
          <w:ilvl w:val="1"/>
          <w:numId w:val="2"/>
        </w:numPr>
        <w:tabs>
          <w:tab w:val="left" w:pos="1560"/>
        </w:tabs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Semestre Académico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  <w:t>: 201</w:t>
      </w:r>
      <w:r w:rsidR="008D06EB">
        <w:rPr>
          <w:rFonts w:ascii="Arial Unicode MS" w:eastAsia="Arial Unicode MS" w:hAnsi="Arial Unicode MS" w:cs="Arial Unicode MS"/>
          <w:sz w:val="24"/>
          <w:szCs w:val="24"/>
        </w:rPr>
        <w:t>8-1</w:t>
      </w:r>
    </w:p>
    <w:p w14:paraId="000670C6" w14:textId="77777777" w:rsidR="002F27CD" w:rsidRPr="00D32356" w:rsidRDefault="002F27CD" w:rsidP="002F27CD">
      <w:pPr>
        <w:pStyle w:val="Prrafodelista"/>
        <w:numPr>
          <w:ilvl w:val="1"/>
          <w:numId w:val="2"/>
        </w:numPr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Docente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  <w:t xml:space="preserve">: </w:t>
      </w:r>
      <w:proofErr w:type="spellStart"/>
      <w:r w:rsidRPr="00D32356">
        <w:rPr>
          <w:rFonts w:ascii="Arial Unicode MS" w:eastAsia="Arial Unicode MS" w:hAnsi="Arial Unicode MS" w:cs="Arial Unicode MS"/>
          <w:sz w:val="24"/>
          <w:szCs w:val="24"/>
        </w:rPr>
        <w:t>Airahuacho</w:t>
      </w:r>
      <w:proofErr w:type="spellEnd"/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 Bautista, </w:t>
      </w:r>
      <w:proofErr w:type="spellStart"/>
      <w:r w:rsidRPr="00D32356">
        <w:rPr>
          <w:rFonts w:ascii="Arial Unicode MS" w:eastAsia="Arial Unicode MS" w:hAnsi="Arial Unicode MS" w:cs="Arial Unicode MS"/>
          <w:sz w:val="24"/>
          <w:szCs w:val="24"/>
        </w:rPr>
        <w:t>Felix</w:t>
      </w:r>
      <w:proofErr w:type="spellEnd"/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 Esteban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</w:p>
    <w:p w14:paraId="12210EF5" w14:textId="77777777" w:rsidR="002F27CD" w:rsidRPr="00D32356" w:rsidRDefault="002F27CD" w:rsidP="002F27CD">
      <w:pPr>
        <w:pStyle w:val="Prrafodelista"/>
        <w:spacing w:after="0" w:line="240" w:lineRule="auto"/>
        <w:ind w:left="1560" w:firstLine="56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Colegiatura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  <w:t>: 92559</w:t>
      </w:r>
    </w:p>
    <w:p w14:paraId="19479B3C" w14:textId="77777777" w:rsidR="002F27CD" w:rsidRPr="00D32356" w:rsidRDefault="002F27CD" w:rsidP="002F27CD">
      <w:pPr>
        <w:pStyle w:val="Prrafodelista"/>
        <w:tabs>
          <w:tab w:val="left" w:pos="1560"/>
          <w:tab w:val="left" w:pos="2127"/>
        </w:tabs>
        <w:spacing w:after="0" w:line="240" w:lineRule="auto"/>
        <w:ind w:left="1560" w:hanging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  <w:t>Correo Electrónico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ab/>
        <w:t>: estebanfelix1107@hotmail.com</w:t>
      </w:r>
    </w:p>
    <w:p w14:paraId="6B1AFFD7" w14:textId="77777777" w:rsidR="002F27CD" w:rsidRPr="00D32356" w:rsidRDefault="002F27CD" w:rsidP="002F27CD">
      <w:pPr>
        <w:pStyle w:val="Prrafodelista"/>
        <w:tabs>
          <w:tab w:val="left" w:pos="1560"/>
        </w:tabs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05D5C7D9" w14:textId="77777777" w:rsidR="00B21EF2" w:rsidRPr="00D32356" w:rsidRDefault="000210EB" w:rsidP="00F02087">
      <w:pPr>
        <w:pStyle w:val="Prrafodelista"/>
        <w:numPr>
          <w:ilvl w:val="0"/>
          <w:numId w:val="1"/>
        </w:numPr>
        <w:spacing w:before="120" w:after="120" w:line="240" w:lineRule="auto"/>
        <w:ind w:left="85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JUSTIFICACIÓN</w:t>
      </w:r>
    </w:p>
    <w:p w14:paraId="75609117" w14:textId="77777777" w:rsidR="00A00722" w:rsidRPr="00D32356" w:rsidRDefault="00A00722" w:rsidP="002F27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El curso de nutrición animal es importante en la formación profesional de los estudiantes de </w:t>
      </w:r>
      <w:r w:rsidR="008D06EB">
        <w:rPr>
          <w:rFonts w:ascii="Arial Unicode MS" w:eastAsia="Arial Unicode MS" w:hAnsi="Arial Unicode MS" w:cs="Arial Unicode MS"/>
          <w:sz w:val="24"/>
          <w:szCs w:val="24"/>
        </w:rPr>
        <w:t xml:space="preserve">Ingeniería </w:t>
      </w:r>
      <w:r w:rsidR="008D06EB" w:rsidRPr="00D32356">
        <w:rPr>
          <w:rFonts w:ascii="Arial Unicode MS" w:eastAsia="Arial Unicode MS" w:hAnsi="Arial Unicode MS" w:cs="Arial Unicode MS"/>
          <w:sz w:val="24"/>
          <w:szCs w:val="24"/>
        </w:rPr>
        <w:t>zootécni</w:t>
      </w:r>
      <w:r w:rsidR="008D06EB">
        <w:rPr>
          <w:rFonts w:ascii="Arial Unicode MS" w:eastAsia="Arial Unicode MS" w:hAnsi="Arial Unicode MS" w:cs="Arial Unicode MS"/>
          <w:sz w:val="24"/>
          <w:szCs w:val="24"/>
        </w:rPr>
        <w:t>c</w:t>
      </w:r>
      <w:r w:rsidR="008D06EB" w:rsidRPr="00D32356">
        <w:rPr>
          <w:rFonts w:ascii="Arial Unicode MS" w:eastAsia="Arial Unicode MS" w:hAnsi="Arial Unicode MS" w:cs="Arial Unicode MS"/>
          <w:sz w:val="24"/>
          <w:szCs w:val="24"/>
        </w:rPr>
        <w:t>a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 debido a que se imparten conocimientos de </w:t>
      </w:r>
      <w:r w:rsidR="00F02087" w:rsidRPr="00D32356">
        <w:rPr>
          <w:rFonts w:ascii="Arial Unicode MS" w:eastAsia="Arial Unicode MS" w:hAnsi="Arial Unicode MS" w:cs="Arial Unicode MS"/>
          <w:sz w:val="24"/>
          <w:szCs w:val="24"/>
        </w:rPr>
        <w:t>la utilización de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 nutrientes presentes en el alimento y </w:t>
      </w:r>
      <w:r w:rsidR="00F02087"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sus 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diversas funciones que ejercen </w:t>
      </w:r>
      <w:r w:rsidR="00F02087" w:rsidRPr="00D32356">
        <w:rPr>
          <w:rFonts w:ascii="Arial Unicode MS" w:eastAsia="Arial Unicode MS" w:hAnsi="Arial Unicode MS" w:cs="Arial Unicode MS"/>
          <w:sz w:val="24"/>
          <w:szCs w:val="24"/>
        </w:rPr>
        <w:t>dentro de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l organismo animal. </w:t>
      </w:r>
    </w:p>
    <w:p w14:paraId="14AB2794" w14:textId="77777777" w:rsidR="00A00722" w:rsidRPr="00D32356" w:rsidRDefault="00F125ED" w:rsidP="002F27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El curso comprende la evaluación química de</w:t>
      </w:r>
      <w:r w:rsidR="008D06EB">
        <w:rPr>
          <w:rFonts w:ascii="Arial Unicode MS" w:eastAsia="Arial Unicode MS" w:hAnsi="Arial Unicode MS" w:cs="Arial Unicode MS"/>
          <w:sz w:val="24"/>
          <w:szCs w:val="24"/>
        </w:rPr>
        <w:t>l a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limento, </w:t>
      </w:r>
      <w:r w:rsidR="00AF32D8"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el estudio de 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>la obtención y utilización de los nutrientes de los alimentos a través de los procesos de digestión, absorción</w:t>
      </w:r>
      <w:r w:rsidR="00AF32D8"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metabolismo de los nutrientes y </w:t>
      </w:r>
      <w:r w:rsidR="00AF32D8" w:rsidRPr="00D32356">
        <w:rPr>
          <w:rFonts w:ascii="Arial Unicode MS" w:eastAsia="Arial Unicode MS" w:hAnsi="Arial Unicode MS" w:cs="Arial Unicode MS"/>
          <w:sz w:val="24"/>
          <w:szCs w:val="24"/>
        </w:rPr>
        <w:t>la m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anifestación </w:t>
      </w:r>
      <w:r w:rsidR="00AF32D8"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de signos </w:t>
      </w:r>
      <w:r w:rsidR="00AF32D8" w:rsidRPr="00D32356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clínicos provocados por 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las deficiencias, excesos y/o </w:t>
      </w:r>
      <w:proofErr w:type="spellStart"/>
      <w:r w:rsidRPr="00D32356">
        <w:rPr>
          <w:rFonts w:ascii="Arial Unicode MS" w:eastAsia="Arial Unicode MS" w:hAnsi="Arial Unicode MS" w:cs="Arial Unicode MS"/>
          <w:sz w:val="24"/>
          <w:szCs w:val="24"/>
        </w:rPr>
        <w:t>imbalances</w:t>
      </w:r>
      <w:proofErr w:type="spellEnd"/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 de los nutrientes en los animales domésticos. </w:t>
      </w:r>
    </w:p>
    <w:p w14:paraId="051A14F0" w14:textId="77777777" w:rsidR="00AF32D8" w:rsidRPr="00D32356" w:rsidRDefault="00AF32D8" w:rsidP="00F02087">
      <w:pPr>
        <w:pStyle w:val="Prrafodelista"/>
        <w:numPr>
          <w:ilvl w:val="0"/>
          <w:numId w:val="1"/>
        </w:numPr>
        <w:spacing w:before="120" w:after="120" w:line="240" w:lineRule="auto"/>
        <w:ind w:left="85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COMPETENCIAS</w:t>
      </w:r>
    </w:p>
    <w:p w14:paraId="54A1E931" w14:textId="77777777" w:rsidR="001B024F" w:rsidRPr="00D32356" w:rsidRDefault="001B024F" w:rsidP="002F27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El alumno, al concluir el curso:</w:t>
      </w:r>
    </w:p>
    <w:p w14:paraId="627BEADE" w14:textId="77777777" w:rsidR="001B024F" w:rsidRDefault="001B024F" w:rsidP="002F27CD">
      <w:pPr>
        <w:pStyle w:val="Sinespaciado"/>
        <w:numPr>
          <w:ilvl w:val="0"/>
          <w:numId w:val="10"/>
        </w:numPr>
        <w:ind w:left="127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Explica los procesos de determinación del valor nutritivo de los alimentos </w:t>
      </w:r>
      <w:r w:rsidR="005C2448">
        <w:rPr>
          <w:rFonts w:ascii="Arial Unicode MS" w:eastAsia="Arial Unicode MS" w:hAnsi="Arial Unicode MS" w:cs="Arial Unicode MS"/>
          <w:sz w:val="24"/>
          <w:szCs w:val="24"/>
        </w:rPr>
        <w:t>a través de l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>os análisis químicos.</w:t>
      </w:r>
    </w:p>
    <w:p w14:paraId="46EE4055" w14:textId="77777777" w:rsidR="005C2448" w:rsidRPr="00D32356" w:rsidRDefault="005C2448" w:rsidP="005C2448">
      <w:pPr>
        <w:pStyle w:val="Sinespaciado"/>
        <w:numPr>
          <w:ilvl w:val="0"/>
          <w:numId w:val="10"/>
        </w:numPr>
        <w:ind w:left="127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Explica procesos digestivos y metabolismo intermediario de nutrientes.</w:t>
      </w:r>
    </w:p>
    <w:p w14:paraId="3D26D61E" w14:textId="77777777" w:rsidR="001B024F" w:rsidRPr="00D32356" w:rsidRDefault="00FE4C6F" w:rsidP="002F27CD">
      <w:pPr>
        <w:pStyle w:val="Sinespaciado"/>
        <w:numPr>
          <w:ilvl w:val="0"/>
          <w:numId w:val="10"/>
        </w:numPr>
        <w:ind w:left="127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Explica </w:t>
      </w:r>
      <w:r w:rsidR="00AF32D8"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la naturaleza de los nutrientes, su metabolismo y </w:t>
      </w:r>
      <w:r w:rsidR="005C2448">
        <w:rPr>
          <w:rFonts w:ascii="Arial Unicode MS" w:eastAsia="Arial Unicode MS" w:hAnsi="Arial Unicode MS" w:cs="Arial Unicode MS"/>
          <w:sz w:val="24"/>
          <w:szCs w:val="24"/>
        </w:rPr>
        <w:t xml:space="preserve">fisiología </w:t>
      </w:r>
      <w:r w:rsidR="00AF32D8" w:rsidRPr="00D32356">
        <w:rPr>
          <w:rFonts w:ascii="Arial Unicode MS" w:eastAsia="Arial Unicode MS" w:hAnsi="Arial Unicode MS" w:cs="Arial Unicode MS"/>
          <w:sz w:val="24"/>
          <w:szCs w:val="24"/>
        </w:rPr>
        <w:t>en el organismo animal.</w:t>
      </w:r>
    </w:p>
    <w:p w14:paraId="15F1238E" w14:textId="77777777" w:rsidR="00FE4C6F" w:rsidRPr="00D32356" w:rsidRDefault="001B024F" w:rsidP="002F27CD">
      <w:pPr>
        <w:pStyle w:val="Sinespaciado"/>
        <w:numPr>
          <w:ilvl w:val="0"/>
          <w:numId w:val="10"/>
        </w:numPr>
        <w:ind w:left="127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Describe las patologías más comunes asociadas al déficit de macro y micronutrientes</w:t>
      </w:r>
      <w:r w:rsidR="005C244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5EEDAC37" w14:textId="77777777" w:rsidR="001B024F" w:rsidRPr="00D32356" w:rsidRDefault="00FE4C6F" w:rsidP="002F27CD">
      <w:pPr>
        <w:pStyle w:val="Sinespaciado"/>
        <w:numPr>
          <w:ilvl w:val="0"/>
          <w:numId w:val="10"/>
        </w:numPr>
        <w:ind w:left="127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Analiza y escoge </w:t>
      </w:r>
      <w:r w:rsidR="00E009A8" w:rsidRPr="00D32356">
        <w:rPr>
          <w:rFonts w:ascii="Arial Unicode MS" w:eastAsia="Arial Unicode MS" w:hAnsi="Arial Unicode MS" w:cs="Arial Unicode MS"/>
          <w:sz w:val="24"/>
          <w:szCs w:val="24"/>
        </w:rPr>
        <w:t>probables soluciones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 en imbalance de nutrientes</w:t>
      </w:r>
      <w:r w:rsidR="00E009A8" w:rsidRPr="00D32356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5EF4AB92" w14:textId="77777777" w:rsidR="001565C4" w:rsidRPr="00D32356" w:rsidRDefault="001565C4" w:rsidP="002F27CD">
      <w:pPr>
        <w:pStyle w:val="Sinespaciado"/>
        <w:ind w:left="1276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6B66E7F6" w14:textId="77777777" w:rsidR="00A46740" w:rsidRPr="00D32356" w:rsidRDefault="00195B5E" w:rsidP="00FE4C6F">
      <w:pPr>
        <w:pStyle w:val="Prrafodelista"/>
        <w:numPr>
          <w:ilvl w:val="0"/>
          <w:numId w:val="1"/>
        </w:numPr>
        <w:spacing w:before="120" w:after="120" w:line="240" w:lineRule="auto"/>
        <w:ind w:left="85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ESTRATEGIAS METODOLÓGICAS</w:t>
      </w:r>
    </w:p>
    <w:p w14:paraId="65DDC618" w14:textId="77777777" w:rsidR="00195B5E" w:rsidRPr="00D32356" w:rsidRDefault="00E824CB" w:rsidP="002F27CD">
      <w:pPr>
        <w:numPr>
          <w:ilvl w:val="0"/>
          <w:numId w:val="10"/>
        </w:numPr>
        <w:spacing w:after="0" w:line="240" w:lineRule="auto"/>
        <w:ind w:left="127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El curso se desarrollará en el aula, con exposición oral por parte del profesor, discusión de artículos asignados para estudiar, revisión bibliográfica de temas específicos del curso por parte del estudiante. </w:t>
      </w:r>
    </w:p>
    <w:p w14:paraId="08057F22" w14:textId="77777777" w:rsidR="00EF482B" w:rsidRPr="00D32356" w:rsidRDefault="00137B9A" w:rsidP="002F27CD">
      <w:pPr>
        <w:numPr>
          <w:ilvl w:val="0"/>
          <w:numId w:val="10"/>
        </w:numPr>
        <w:spacing w:after="0" w:line="240" w:lineRule="auto"/>
        <w:ind w:left="127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Se</w:t>
      </w:r>
      <w:r w:rsidR="000C35C8">
        <w:rPr>
          <w:rFonts w:ascii="Arial Unicode MS" w:eastAsia="Arial Unicode MS" w:hAnsi="Arial Unicode MS" w:cs="Arial Unicode MS"/>
          <w:sz w:val="24"/>
          <w:szCs w:val="24"/>
        </w:rPr>
        <w:t xml:space="preserve"> realizará el análisis químico de un ingrediente</w:t>
      </w:r>
      <w:r w:rsidR="00EF482B"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C35C8">
        <w:rPr>
          <w:rFonts w:ascii="Arial Unicode MS" w:eastAsia="Arial Unicode MS" w:hAnsi="Arial Unicode MS" w:cs="Arial Unicode MS"/>
          <w:sz w:val="24"/>
          <w:szCs w:val="24"/>
        </w:rPr>
        <w:t>no tradicional en un laboratorio. Basado en estos resultados, se realizará pruebas de nutrición en un modelo animal</w:t>
      </w:r>
      <w:r w:rsidR="00EF482B"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, cuyos resultados serán expuestos por los alumnos. </w:t>
      </w:r>
    </w:p>
    <w:p w14:paraId="55EAEADB" w14:textId="77777777" w:rsidR="00E824CB" w:rsidRPr="00D32356" w:rsidRDefault="00195B5E" w:rsidP="002F27CD">
      <w:pPr>
        <w:numPr>
          <w:ilvl w:val="0"/>
          <w:numId w:val="10"/>
        </w:numPr>
        <w:spacing w:after="0" w:line="240" w:lineRule="auto"/>
        <w:ind w:left="127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E824CB" w:rsidRPr="00D32356">
        <w:rPr>
          <w:rFonts w:ascii="Arial Unicode MS" w:eastAsia="Arial Unicode MS" w:hAnsi="Arial Unicode MS" w:cs="Arial Unicode MS"/>
          <w:sz w:val="24"/>
          <w:szCs w:val="24"/>
        </w:rPr>
        <w:t>e entregarán separatas y guías de prácticas de acuerdo al desarrollo del sílabo.</w:t>
      </w:r>
    </w:p>
    <w:p w14:paraId="3040B38B" w14:textId="77777777" w:rsidR="001565C4" w:rsidRPr="00D32356" w:rsidRDefault="001565C4" w:rsidP="002F27CD">
      <w:pPr>
        <w:spacing w:after="0" w:line="240" w:lineRule="auto"/>
        <w:ind w:left="1276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3D34A91F" w14:textId="77777777" w:rsidR="00DC0FD7" w:rsidRPr="00D32356" w:rsidRDefault="00DC0FD7" w:rsidP="002F27C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 xml:space="preserve">CONTENIDO TEMÁTICO Y CRONOGRAMA </w:t>
      </w:r>
      <w:r w:rsidR="007E39E4" w:rsidRPr="00D32356">
        <w:rPr>
          <w:rFonts w:ascii="Arial Unicode MS" w:eastAsia="Arial Unicode MS" w:hAnsi="Arial Unicode MS" w:cs="Arial Unicode MS"/>
          <w:b/>
          <w:sz w:val="24"/>
          <w:szCs w:val="24"/>
        </w:rPr>
        <w:t>ACADÉMICO.</w:t>
      </w:r>
    </w:p>
    <w:p w14:paraId="2848EAFF" w14:textId="77777777" w:rsidR="00DC6ABF" w:rsidRPr="00D32356" w:rsidRDefault="00DC6ABF" w:rsidP="002F27CD">
      <w:pPr>
        <w:pStyle w:val="Prrafodelista"/>
        <w:spacing w:after="0" w:line="240" w:lineRule="auto"/>
        <w:ind w:left="1080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tbl>
      <w:tblPr>
        <w:tblW w:w="10207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214"/>
      </w:tblGrid>
      <w:tr w:rsidR="00951850" w:rsidRPr="00D32356" w14:paraId="7AA8D2C2" w14:textId="77777777" w:rsidTr="00137B9A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14:paraId="106BFF39" w14:textId="77777777" w:rsidR="00951850" w:rsidRPr="00D32356" w:rsidRDefault="00DC6ABF" w:rsidP="002F27C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Semana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1A2AE53B" w14:textId="77777777" w:rsidR="00951850" w:rsidRPr="00D32356" w:rsidRDefault="00DC6ABF" w:rsidP="002F27C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Contenido Temático</w:t>
            </w:r>
          </w:p>
        </w:tc>
      </w:tr>
      <w:tr w:rsidR="00951850" w:rsidRPr="00D32356" w14:paraId="4537785B" w14:textId="77777777" w:rsidTr="00137B9A">
        <w:trPr>
          <w:trHeight w:val="441"/>
        </w:trPr>
        <w:tc>
          <w:tcPr>
            <w:tcW w:w="993" w:type="dxa"/>
            <w:vMerge w:val="restart"/>
            <w:shd w:val="clear" w:color="auto" w:fill="auto"/>
            <w:hideMark/>
          </w:tcPr>
          <w:p w14:paraId="39AA63DF" w14:textId="77777777" w:rsidR="00951850" w:rsidRPr="00D32356" w:rsidRDefault="00951850" w:rsidP="002F27C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1°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58C6448B" w14:textId="77777777" w:rsidR="00951850" w:rsidRPr="00D32356" w:rsidRDefault="00DC6ABF" w:rsidP="00137B9A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La Nutrición Animal</w:t>
            </w:r>
            <w:r w:rsidR="00951850"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 Historia. Importancia biológica. Importancia económica.</w:t>
            </w:r>
          </w:p>
          <w:p w14:paraId="49405CDD" w14:textId="77777777" w:rsidR="00FC3822" w:rsidRPr="00D32356" w:rsidRDefault="00FC3822" w:rsidP="0073407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u w:val="single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Los alimentos y su evaluación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. Composición de un alimento. </w:t>
            </w:r>
            <w:r w:rsidR="00734074"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A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nálisis proximal</w:t>
            </w:r>
            <w:r w:rsidR="00734074"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y 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Van </w:t>
            </w:r>
            <w:proofErr w:type="spellStart"/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Soest</w:t>
            </w:r>
            <w:proofErr w:type="spellEnd"/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. Clasificación de los alimentos. </w:t>
            </w:r>
          </w:p>
        </w:tc>
      </w:tr>
      <w:tr w:rsidR="00951850" w:rsidRPr="00D32356" w14:paraId="7757C70B" w14:textId="77777777" w:rsidTr="00137B9A">
        <w:trPr>
          <w:trHeight w:val="80"/>
        </w:trPr>
        <w:tc>
          <w:tcPr>
            <w:tcW w:w="993" w:type="dxa"/>
            <w:vMerge/>
            <w:hideMark/>
          </w:tcPr>
          <w:p w14:paraId="7C110E60" w14:textId="77777777" w:rsidR="00951850" w:rsidRPr="00D32356" w:rsidRDefault="00951850" w:rsidP="002F27C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3561787B" w14:textId="77777777" w:rsidR="00951850" w:rsidRPr="00D32356" w:rsidRDefault="00FC3822" w:rsidP="00FC382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Practica 1</w:t>
            </w:r>
            <w:r w:rsidR="00951850"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: </w:t>
            </w:r>
            <w:r w:rsidR="00137B9A"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L</w:t>
            </w:r>
            <w:r w:rsidR="00E260B6"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ineamientos para las prácticas de laboratorio.</w:t>
            </w:r>
          </w:p>
        </w:tc>
      </w:tr>
      <w:tr w:rsidR="00951850" w:rsidRPr="00D32356" w14:paraId="50BB672A" w14:textId="77777777" w:rsidTr="00137B9A">
        <w:trPr>
          <w:trHeight w:val="446"/>
        </w:trPr>
        <w:tc>
          <w:tcPr>
            <w:tcW w:w="993" w:type="dxa"/>
            <w:vMerge w:val="restart"/>
            <w:shd w:val="clear" w:color="auto" w:fill="auto"/>
            <w:hideMark/>
          </w:tcPr>
          <w:p w14:paraId="7D7BF252" w14:textId="77777777" w:rsidR="00951850" w:rsidRPr="00D32356" w:rsidRDefault="00951850" w:rsidP="002F27C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2°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170C2169" w14:textId="77777777" w:rsidR="008D06EB" w:rsidRDefault="00FC3822" w:rsidP="00FC382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Metabolismo Del Agua.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Función, propiedades y distribución en el organismo. Vías de excreción. Requerimientos. </w:t>
            </w:r>
          </w:p>
          <w:p w14:paraId="476A8918" w14:textId="463500B3" w:rsidR="008D06EB" w:rsidRDefault="0054499D" w:rsidP="00FC382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</w:t>
            </w:r>
            <w:r w:rsidR="008D06EB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de caso1 : agua y su relación con la calidad de cama pollos</w:t>
            </w:r>
          </w:p>
          <w:p w14:paraId="5D1A304A" w14:textId="23BB301A" w:rsidR="00951850" w:rsidRPr="00EF2ED6" w:rsidRDefault="0054499D" w:rsidP="006B2D0A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lastRenderedPageBreak/>
              <w:t>Estudio</w:t>
            </w:r>
            <w:r w:rsidR="00EF2ED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de caso 2: calidad de agua en rumiantes</w:t>
            </w:r>
          </w:p>
        </w:tc>
      </w:tr>
      <w:tr w:rsidR="00951850" w:rsidRPr="00D32356" w14:paraId="4D8498A7" w14:textId="77777777" w:rsidTr="00137B9A">
        <w:trPr>
          <w:trHeight w:val="249"/>
        </w:trPr>
        <w:tc>
          <w:tcPr>
            <w:tcW w:w="993" w:type="dxa"/>
            <w:vMerge/>
            <w:hideMark/>
          </w:tcPr>
          <w:p w14:paraId="40719FC2" w14:textId="77777777" w:rsidR="00951850" w:rsidRPr="00D32356" w:rsidRDefault="00951850" w:rsidP="002F27C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620AA5B9" w14:textId="77777777" w:rsidR="00951850" w:rsidRPr="00D32356" w:rsidRDefault="00FC3822" w:rsidP="00FC382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Práctica 2: Introducción al diseño de experimentos en nutrición.</w:t>
            </w:r>
          </w:p>
        </w:tc>
      </w:tr>
      <w:tr w:rsidR="00951850" w:rsidRPr="00D32356" w14:paraId="4A9417E5" w14:textId="77777777" w:rsidTr="00FC3822">
        <w:trPr>
          <w:trHeight w:val="530"/>
        </w:trPr>
        <w:tc>
          <w:tcPr>
            <w:tcW w:w="993" w:type="dxa"/>
            <w:vMerge w:val="restart"/>
            <w:shd w:val="clear" w:color="auto" w:fill="auto"/>
            <w:hideMark/>
          </w:tcPr>
          <w:p w14:paraId="72E10E77" w14:textId="77777777" w:rsidR="00951850" w:rsidRPr="00D32356" w:rsidRDefault="00951850" w:rsidP="002F27C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3°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3EF4D63A" w14:textId="77777777" w:rsidR="00EF2ED6" w:rsidRDefault="00EF2ED6" w:rsidP="0073407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Bioenergética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 Calor de combustión o Energía bruta. Energía química, ATP.</w:t>
            </w:r>
          </w:p>
          <w:p w14:paraId="51CB5798" w14:textId="77777777" w:rsidR="00DC6ABF" w:rsidRDefault="00FC3822" w:rsidP="0073407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Metabolismo De Carbohidratos En Monogástricos.</w:t>
            </w:r>
            <w:r w:rsidR="00734074"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Química y clasificación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 Digestión, absorción y metabolismo.</w:t>
            </w:r>
          </w:p>
          <w:p w14:paraId="00EC4AF9" w14:textId="7C65DB65" w:rsidR="000C6A05" w:rsidRDefault="0054499D" w:rsidP="0073407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</w:t>
            </w:r>
            <w:r w:rsidR="000C6A05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de caso 3: </w:t>
            </w:r>
            <w:r w:rsidR="00097E37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Deficiencia de </w:t>
            </w:r>
            <w:proofErr w:type="spellStart"/>
            <w:r w:rsidR="00097E37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disacaridasas</w:t>
            </w:r>
            <w:proofErr w:type="spellEnd"/>
          </w:p>
          <w:p w14:paraId="0404E364" w14:textId="48FCC674" w:rsidR="00097E37" w:rsidRPr="00D32356" w:rsidRDefault="0054499D" w:rsidP="00AC302A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Estudio </w:t>
            </w:r>
            <w:r w:rsidR="00097E37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de caso </w:t>
            </w:r>
            <w:r w:rsidR="00AC302A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4</w:t>
            </w:r>
            <w:r w:rsidR="00097E37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: </w:t>
            </w:r>
            <w:r w:rsidR="00534818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Diabetes </w:t>
            </w:r>
            <w:r w:rsidR="00534818" w:rsidRPr="00534818">
              <w:rPr>
                <w:rFonts w:ascii="Arial Unicode MS" w:eastAsia="Arial Unicode MS" w:hAnsi="Arial Unicode MS" w:cs="Arial Unicode MS"/>
                <w:i/>
                <w:color w:val="000000"/>
                <w:lang w:eastAsia="es-PE"/>
              </w:rPr>
              <w:t>mellitus</w:t>
            </w:r>
            <w:r w:rsidR="00534818">
              <w:rPr>
                <w:rFonts w:ascii="Arial Unicode MS" w:eastAsia="Arial Unicode MS" w:hAnsi="Arial Unicode MS" w:cs="Arial Unicode MS"/>
                <w:i/>
                <w:color w:val="000000"/>
                <w:lang w:eastAsia="es-PE"/>
              </w:rPr>
              <w:t xml:space="preserve"> (libro de </w:t>
            </w:r>
            <w:proofErr w:type="spellStart"/>
            <w:r w:rsidR="00534818">
              <w:rPr>
                <w:rFonts w:ascii="Arial Unicode MS" w:eastAsia="Arial Unicode MS" w:hAnsi="Arial Unicode MS" w:cs="Arial Unicode MS"/>
                <w:i/>
                <w:color w:val="000000"/>
                <w:lang w:eastAsia="es-PE"/>
              </w:rPr>
              <w:t>Church</w:t>
            </w:r>
            <w:proofErr w:type="spellEnd"/>
            <w:r w:rsidR="00534818">
              <w:rPr>
                <w:rFonts w:ascii="Arial Unicode MS" w:eastAsia="Arial Unicode MS" w:hAnsi="Arial Unicode MS" w:cs="Arial Unicode MS"/>
                <w:i/>
                <w:color w:val="000000"/>
                <w:lang w:eastAsia="es-PE"/>
              </w:rPr>
              <w:t>)</w:t>
            </w:r>
          </w:p>
        </w:tc>
      </w:tr>
      <w:tr w:rsidR="00951850" w:rsidRPr="00D32356" w14:paraId="352F92D5" w14:textId="77777777" w:rsidTr="00137B9A">
        <w:trPr>
          <w:trHeight w:val="300"/>
        </w:trPr>
        <w:tc>
          <w:tcPr>
            <w:tcW w:w="993" w:type="dxa"/>
            <w:vMerge/>
            <w:hideMark/>
          </w:tcPr>
          <w:p w14:paraId="2E6583BE" w14:textId="77777777" w:rsidR="00951850" w:rsidRPr="00D32356" w:rsidRDefault="00951850" w:rsidP="002F27CD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077BD88F" w14:textId="77777777" w:rsidR="00951850" w:rsidRPr="00D32356" w:rsidRDefault="00FC3822" w:rsidP="00FC382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Práctica 3: Determinación de materia seca</w:t>
            </w:r>
            <w:r w:rsidR="00975D70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en </w:t>
            </w:r>
            <w:proofErr w:type="spellStart"/>
            <w:r w:rsidR="00975D70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microhondas</w:t>
            </w:r>
            <w:proofErr w:type="spellEnd"/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</w:t>
            </w:r>
          </w:p>
        </w:tc>
      </w:tr>
      <w:tr w:rsidR="007A6CFB" w:rsidRPr="00D32356" w14:paraId="6F62512D" w14:textId="77777777" w:rsidTr="00137B9A">
        <w:trPr>
          <w:trHeight w:val="300"/>
        </w:trPr>
        <w:tc>
          <w:tcPr>
            <w:tcW w:w="993" w:type="dxa"/>
            <w:vMerge w:val="restart"/>
          </w:tcPr>
          <w:p w14:paraId="5B1F47DE" w14:textId="57478E6E" w:rsidR="007A6CFB" w:rsidRDefault="007A6CFB" w:rsidP="007A6CF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4</w:t>
            </w: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°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5860362" w14:textId="77777777" w:rsidR="007A6CFB" w:rsidRDefault="007A6CFB" w:rsidP="007A6CF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Metabolismo De carbohidratos En Rumiantes.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Digestión, absorción y metabolismo.</w:t>
            </w:r>
          </w:p>
          <w:p w14:paraId="013C8326" w14:textId="77777777" w:rsidR="007A6CFB" w:rsidRDefault="007A6CFB" w:rsidP="007A6CF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 de caso 5: Acidosis</w:t>
            </w:r>
          </w:p>
          <w:p w14:paraId="5A14EA03" w14:textId="097FF34B" w:rsidR="007A6CFB" w:rsidRPr="00D32356" w:rsidRDefault="007A6CFB" w:rsidP="007A6CF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 de caso 6: Cetosis</w:t>
            </w:r>
          </w:p>
        </w:tc>
      </w:tr>
      <w:tr w:rsidR="007A6CFB" w:rsidRPr="00D32356" w14:paraId="3D15A689" w14:textId="77777777" w:rsidTr="00137B9A">
        <w:trPr>
          <w:trHeight w:val="300"/>
        </w:trPr>
        <w:tc>
          <w:tcPr>
            <w:tcW w:w="993" w:type="dxa"/>
            <w:vMerge/>
          </w:tcPr>
          <w:p w14:paraId="69DE1C54" w14:textId="77777777" w:rsidR="007A6CFB" w:rsidRDefault="007A6CFB" w:rsidP="007A6CF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08F1BE13" w14:textId="0CA5375A" w:rsidR="007A6CFB" w:rsidRPr="00D32356" w:rsidRDefault="007A6CFB" w:rsidP="007A6CF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Práctica 4: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Elaboración de dietas para instalar las pruebas de nutrición en aves </w:t>
            </w:r>
          </w:p>
        </w:tc>
      </w:tr>
      <w:tr w:rsidR="007A6CFB" w:rsidRPr="00D32356" w14:paraId="184906F1" w14:textId="77777777" w:rsidTr="00137B9A">
        <w:trPr>
          <w:trHeight w:val="300"/>
        </w:trPr>
        <w:tc>
          <w:tcPr>
            <w:tcW w:w="993" w:type="dxa"/>
          </w:tcPr>
          <w:p w14:paraId="5125C761" w14:textId="7F71CD84" w:rsidR="007A6CFB" w:rsidRDefault="007A6CFB" w:rsidP="007A6CF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5°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15EAE14" w14:textId="332A7907" w:rsidR="007A6CFB" w:rsidRPr="00D32356" w:rsidRDefault="007A6CFB" w:rsidP="007A6CF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 xml:space="preserve">Visita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 xml:space="preserve">al LENA – UNALM </w:t>
            </w: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 xml:space="preserve">para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 xml:space="preserve">prácticas de </w:t>
            </w: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 xml:space="preserve">análisis químico de un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alimento</w:t>
            </w: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 xml:space="preserve"> no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tradicional</w:t>
            </w:r>
          </w:p>
        </w:tc>
      </w:tr>
      <w:tr w:rsidR="007A6CFB" w:rsidRPr="00D32356" w14:paraId="149132A4" w14:textId="77777777" w:rsidTr="00137B9A">
        <w:trPr>
          <w:trHeight w:val="213"/>
        </w:trPr>
        <w:tc>
          <w:tcPr>
            <w:tcW w:w="993" w:type="dxa"/>
            <w:vMerge w:val="restart"/>
            <w:shd w:val="clear" w:color="auto" w:fill="auto"/>
          </w:tcPr>
          <w:p w14:paraId="4F46358D" w14:textId="77777777" w:rsidR="007A6CFB" w:rsidRPr="00D32356" w:rsidRDefault="007A6CFB" w:rsidP="007A6CF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6°</w:t>
            </w:r>
          </w:p>
          <w:p w14:paraId="53813E9C" w14:textId="77777777" w:rsidR="007A6CFB" w:rsidRPr="00D32356" w:rsidRDefault="007A6CFB" w:rsidP="007A6CF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204BBF17" w14:textId="77777777" w:rsidR="007A6CFB" w:rsidRDefault="007A6CFB" w:rsidP="007A6CF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Metabolismo De Lípidos En Monogástricos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 Química y clasificación. Digestión, absorción y metabolismo.</w:t>
            </w:r>
          </w:p>
          <w:p w14:paraId="14EE95B9" w14:textId="7AB82A78" w:rsidR="007A6CFB" w:rsidRDefault="007A6CFB" w:rsidP="007A6CF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 de caso 7: Hígado graso</w:t>
            </w:r>
          </w:p>
          <w:p w14:paraId="1FF28ECF" w14:textId="32F992EF" w:rsidR="007A6CFB" w:rsidRDefault="007A6CFB" w:rsidP="007A6CF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 de caso 8: Ingesta de lípidos y su influencia sobre los trastornos del corazón en el hombre</w:t>
            </w:r>
          </w:p>
          <w:p w14:paraId="375D624F" w14:textId="67F364C4" w:rsidR="007A6CFB" w:rsidRPr="00FA7019" w:rsidRDefault="007A6CFB" w:rsidP="007A6CF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 de caso 9: Deterioro de las grasas y su prevención</w:t>
            </w:r>
          </w:p>
        </w:tc>
      </w:tr>
      <w:tr w:rsidR="007A6CFB" w:rsidRPr="00D32356" w14:paraId="0AE58F9E" w14:textId="77777777" w:rsidTr="00137B9A">
        <w:trPr>
          <w:trHeight w:val="300"/>
        </w:trPr>
        <w:tc>
          <w:tcPr>
            <w:tcW w:w="993" w:type="dxa"/>
            <w:vMerge/>
          </w:tcPr>
          <w:p w14:paraId="21506B10" w14:textId="77777777" w:rsidR="007A6CFB" w:rsidRPr="00D32356" w:rsidRDefault="007A6CFB" w:rsidP="007A6CF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2528021B" w14:textId="4E5C0BC0" w:rsidR="007A6CFB" w:rsidRPr="00D32356" w:rsidRDefault="007A6CFB" w:rsidP="007A6CF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Práctica 5: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Instalación e inicio de las pruebas de nutrición en aves.</w:t>
            </w:r>
          </w:p>
        </w:tc>
      </w:tr>
      <w:tr w:rsidR="007A6CFB" w:rsidRPr="00D32356" w14:paraId="3886BBB5" w14:textId="77777777" w:rsidTr="00137B9A">
        <w:trPr>
          <w:trHeight w:val="221"/>
        </w:trPr>
        <w:tc>
          <w:tcPr>
            <w:tcW w:w="993" w:type="dxa"/>
            <w:shd w:val="clear" w:color="auto" w:fill="auto"/>
          </w:tcPr>
          <w:p w14:paraId="23C350A8" w14:textId="77777777" w:rsidR="007A6CFB" w:rsidRPr="00D32356" w:rsidRDefault="007A6CFB" w:rsidP="007A6CF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7°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16F9EF9C" w14:textId="77777777" w:rsidR="007A6CFB" w:rsidRDefault="007A6CFB" w:rsidP="007A6CF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Metabolismo De Lípidos En Rumiantes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 Digestión, absorción y metabolismo.</w:t>
            </w:r>
          </w:p>
          <w:p w14:paraId="0D69FE74" w14:textId="709363AD" w:rsidR="007A6CFB" w:rsidRDefault="007A6CFB" w:rsidP="007A6CF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 de caso 10: grasa corporal de rumiantes al pastoreo</w:t>
            </w:r>
          </w:p>
          <w:p w14:paraId="36536642" w14:textId="4CFD5D67" w:rsidR="007A6CFB" w:rsidRPr="001B0C31" w:rsidRDefault="007A6CFB" w:rsidP="007A6CF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 de caso 11: grasa protegida para rumiantes</w:t>
            </w:r>
          </w:p>
        </w:tc>
      </w:tr>
      <w:tr w:rsidR="007A6CFB" w:rsidRPr="00D32356" w14:paraId="44362316" w14:textId="77777777" w:rsidTr="00137B9A">
        <w:trPr>
          <w:trHeight w:val="267"/>
        </w:trPr>
        <w:tc>
          <w:tcPr>
            <w:tcW w:w="993" w:type="dxa"/>
            <w:shd w:val="clear" w:color="auto" w:fill="auto"/>
          </w:tcPr>
          <w:p w14:paraId="23DBDE68" w14:textId="77777777" w:rsidR="007A6CFB" w:rsidRPr="00D32356" w:rsidRDefault="007A6CFB" w:rsidP="007A6CF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44EFF27B" w14:textId="358C20E3" w:rsidR="007A6CFB" w:rsidRPr="00D32356" w:rsidRDefault="007A6CFB" w:rsidP="007A6CF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Pr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áctica 6: I Examen de prácticas – Recolección de datos de las pruebas de nutrición.</w:t>
            </w:r>
          </w:p>
        </w:tc>
      </w:tr>
      <w:tr w:rsidR="007A6CFB" w:rsidRPr="00D32356" w14:paraId="47BE5E86" w14:textId="77777777" w:rsidTr="00137B9A">
        <w:trPr>
          <w:trHeight w:val="163"/>
        </w:trPr>
        <w:tc>
          <w:tcPr>
            <w:tcW w:w="993" w:type="dxa"/>
            <w:shd w:val="clear" w:color="auto" w:fill="auto"/>
            <w:hideMark/>
          </w:tcPr>
          <w:p w14:paraId="6BECEAFE" w14:textId="77777777" w:rsidR="007A6CFB" w:rsidRPr="00D32356" w:rsidRDefault="007A6CFB" w:rsidP="007A6CF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8°</w:t>
            </w:r>
          </w:p>
        </w:tc>
        <w:tc>
          <w:tcPr>
            <w:tcW w:w="9214" w:type="dxa"/>
            <w:shd w:val="clear" w:color="auto" w:fill="auto"/>
            <w:vAlign w:val="center"/>
            <w:hideMark/>
          </w:tcPr>
          <w:p w14:paraId="7AFFF09B" w14:textId="77777777" w:rsidR="007A6CFB" w:rsidRPr="00D32356" w:rsidRDefault="007A6CFB" w:rsidP="007A6CFB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  <w:t xml:space="preserve">I EXAMEN PARCIAL </w:t>
            </w:r>
          </w:p>
        </w:tc>
      </w:tr>
      <w:tr w:rsidR="007A6CFB" w:rsidRPr="00D32356" w14:paraId="000BA9A4" w14:textId="77777777" w:rsidTr="00C7605C">
        <w:trPr>
          <w:trHeight w:val="121"/>
        </w:trPr>
        <w:tc>
          <w:tcPr>
            <w:tcW w:w="993" w:type="dxa"/>
            <w:vMerge w:val="restart"/>
            <w:shd w:val="clear" w:color="auto" w:fill="auto"/>
            <w:hideMark/>
          </w:tcPr>
          <w:p w14:paraId="6D3D0A07" w14:textId="77777777" w:rsidR="007A6CFB" w:rsidRPr="00D32356" w:rsidRDefault="007A6CFB" w:rsidP="007A6CF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9°</w:t>
            </w:r>
          </w:p>
          <w:p w14:paraId="59B69618" w14:textId="77777777" w:rsidR="007A6CFB" w:rsidRPr="00D32356" w:rsidRDefault="007A6CFB" w:rsidP="007A6CF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4CA8F1C2" w14:textId="61095AA4" w:rsidR="007A6CFB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Metabolismo Proteico En Monogástricos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 Aminoácidos, c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lasificación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 P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ropiedades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y calidad de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proteínas. Digestión, absorción y metabolismo.</w:t>
            </w:r>
          </w:p>
          <w:p w14:paraId="084F6D8E" w14:textId="0A9961DA" w:rsidR="007A6CFB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 de caso 12: Efectos de la alimentación sobre la actividad de enzimas proteolíticas</w:t>
            </w:r>
          </w:p>
          <w:p w14:paraId="6A2A9E66" w14:textId="238ED372" w:rsidR="007A6CFB" w:rsidRPr="00286D38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 de caso 13: Crecimiento animal con perfil de aminoácidos en desequilibrio</w:t>
            </w:r>
          </w:p>
        </w:tc>
      </w:tr>
      <w:tr w:rsidR="007A6CFB" w:rsidRPr="00D32356" w14:paraId="0B5DC652" w14:textId="77777777" w:rsidTr="00C7605C">
        <w:trPr>
          <w:trHeight w:val="227"/>
        </w:trPr>
        <w:tc>
          <w:tcPr>
            <w:tcW w:w="993" w:type="dxa"/>
            <w:vMerge/>
            <w:hideMark/>
          </w:tcPr>
          <w:p w14:paraId="5A77B259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14:paraId="3D01DBE5" w14:textId="7AD099BA" w:rsidR="007A6CFB" w:rsidRPr="00D32356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u w:val="single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Práctica 7: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Recolección de datos de las pruebas de nutrición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</w:t>
            </w:r>
          </w:p>
        </w:tc>
      </w:tr>
      <w:tr w:rsidR="007A6CFB" w:rsidRPr="00D32356" w14:paraId="61BC5FBE" w14:textId="77777777" w:rsidTr="00C7605C">
        <w:trPr>
          <w:trHeight w:val="306"/>
        </w:trPr>
        <w:tc>
          <w:tcPr>
            <w:tcW w:w="993" w:type="dxa"/>
            <w:vMerge w:val="restart"/>
            <w:shd w:val="clear" w:color="auto" w:fill="auto"/>
            <w:hideMark/>
          </w:tcPr>
          <w:p w14:paraId="278E015F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10°</w:t>
            </w:r>
          </w:p>
        </w:tc>
        <w:tc>
          <w:tcPr>
            <w:tcW w:w="9214" w:type="dxa"/>
            <w:shd w:val="clear" w:color="auto" w:fill="auto"/>
          </w:tcPr>
          <w:p w14:paraId="0DD75B3A" w14:textId="77777777" w:rsidR="007A6CFB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Metabolismo Proteico En Rumiantes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 Digestión, absorción y metabolismo.</w:t>
            </w:r>
          </w:p>
          <w:p w14:paraId="32FF9AC6" w14:textId="2BB7E2B3" w:rsidR="007A6CFB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Estudio de caso 14: Acciones deseables e indeseables del amoniaco en el rumen </w:t>
            </w:r>
          </w:p>
          <w:p w14:paraId="19D37F03" w14:textId="0BA28F21" w:rsidR="007A6CFB" w:rsidRPr="0001457A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Estudio de caso 15: Aminoácidos protegidos en vacas de alta producción </w:t>
            </w:r>
          </w:p>
        </w:tc>
      </w:tr>
      <w:tr w:rsidR="007A6CFB" w:rsidRPr="00D32356" w14:paraId="1713AF74" w14:textId="77777777" w:rsidTr="00734074">
        <w:trPr>
          <w:trHeight w:val="236"/>
        </w:trPr>
        <w:tc>
          <w:tcPr>
            <w:tcW w:w="993" w:type="dxa"/>
            <w:vMerge/>
            <w:shd w:val="clear" w:color="auto" w:fill="auto"/>
            <w:hideMark/>
          </w:tcPr>
          <w:p w14:paraId="12B1EB12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214" w:type="dxa"/>
            <w:shd w:val="clear" w:color="auto" w:fill="auto"/>
          </w:tcPr>
          <w:p w14:paraId="4E93CC5B" w14:textId="1DB2BA82" w:rsidR="007A6CFB" w:rsidRPr="00D32356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Práctica 8: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Recolección de datos de las pruebas de nutrición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</w:t>
            </w:r>
          </w:p>
        </w:tc>
      </w:tr>
      <w:tr w:rsidR="007A6CFB" w:rsidRPr="00D32356" w14:paraId="44B5E68A" w14:textId="77777777" w:rsidTr="00734074">
        <w:trPr>
          <w:trHeight w:val="350"/>
        </w:trPr>
        <w:tc>
          <w:tcPr>
            <w:tcW w:w="993" w:type="dxa"/>
            <w:vMerge w:val="restart"/>
            <w:shd w:val="clear" w:color="auto" w:fill="auto"/>
            <w:hideMark/>
          </w:tcPr>
          <w:p w14:paraId="693EBA4C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  <w:p w14:paraId="267DE88D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11°</w:t>
            </w:r>
          </w:p>
        </w:tc>
        <w:tc>
          <w:tcPr>
            <w:tcW w:w="9214" w:type="dxa"/>
            <w:shd w:val="clear" w:color="auto" w:fill="auto"/>
          </w:tcPr>
          <w:p w14:paraId="4E5BF4B0" w14:textId="77777777" w:rsidR="007A6CFB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 xml:space="preserve">Metabolismo De </w:t>
            </w:r>
            <w:proofErr w:type="spellStart"/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Macrominerales</w:t>
            </w:r>
            <w:proofErr w:type="spellEnd"/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 Generalidades. Clasificación. Metabolismo. Funciones. Síntomas de deficiencias y exceso. Fuentes.</w:t>
            </w:r>
          </w:p>
          <w:p w14:paraId="562CF545" w14:textId="695CDAD1" w:rsidR="007A6CFB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Estudio de caso 16: Hipocalcemia </w:t>
            </w:r>
          </w:p>
          <w:p w14:paraId="501B0D7B" w14:textId="7B4D765D" w:rsidR="007A6CFB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lastRenderedPageBreak/>
              <w:t>Estudio de caso 17: Pica</w:t>
            </w:r>
          </w:p>
          <w:p w14:paraId="474F3520" w14:textId="7CE6BA58" w:rsidR="007A6CFB" w:rsidRPr="00E300C5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 de caso 18: Suplementación con azufre en rumiantes</w:t>
            </w:r>
          </w:p>
        </w:tc>
      </w:tr>
      <w:tr w:rsidR="007A6CFB" w:rsidRPr="00D32356" w14:paraId="55290420" w14:textId="77777777" w:rsidTr="00734074">
        <w:trPr>
          <w:trHeight w:val="300"/>
        </w:trPr>
        <w:tc>
          <w:tcPr>
            <w:tcW w:w="993" w:type="dxa"/>
            <w:vMerge/>
            <w:hideMark/>
          </w:tcPr>
          <w:p w14:paraId="115A14C7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214" w:type="dxa"/>
            <w:shd w:val="clear" w:color="auto" w:fill="auto"/>
          </w:tcPr>
          <w:p w14:paraId="47DBC533" w14:textId="4BE4766D" w:rsidR="007A6CFB" w:rsidRPr="00D32356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Práctica 9: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Recolección de datos de las pruebas de nutrición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</w:t>
            </w:r>
          </w:p>
        </w:tc>
      </w:tr>
      <w:tr w:rsidR="007A6CFB" w:rsidRPr="00D32356" w14:paraId="3FA10310" w14:textId="77777777" w:rsidTr="00734074">
        <w:trPr>
          <w:trHeight w:val="263"/>
        </w:trPr>
        <w:tc>
          <w:tcPr>
            <w:tcW w:w="993" w:type="dxa"/>
            <w:vMerge w:val="restart"/>
            <w:shd w:val="clear" w:color="auto" w:fill="auto"/>
            <w:hideMark/>
          </w:tcPr>
          <w:p w14:paraId="21902E39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  <w:p w14:paraId="3349F815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  <w:p w14:paraId="37BEFA06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12°</w:t>
            </w:r>
          </w:p>
        </w:tc>
        <w:tc>
          <w:tcPr>
            <w:tcW w:w="9214" w:type="dxa"/>
            <w:shd w:val="clear" w:color="auto" w:fill="auto"/>
          </w:tcPr>
          <w:p w14:paraId="6DB90DB4" w14:textId="77777777" w:rsidR="007A6CFB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 xml:space="preserve">Metabolismo De </w:t>
            </w:r>
            <w:proofErr w:type="spellStart"/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Microminerales</w:t>
            </w:r>
            <w:proofErr w:type="spellEnd"/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.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Generalidades. Clasificación. Metabolismo. Funciones. Síntomas de deficiencias y exceso. Fuentes.</w:t>
            </w:r>
          </w:p>
          <w:p w14:paraId="7D6C50FB" w14:textId="04988AAA" w:rsidR="007A6CFB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 de caso 19: Anemia</w:t>
            </w:r>
          </w:p>
          <w:p w14:paraId="5DABAD43" w14:textId="528A9F7E" w:rsidR="007A6CFB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Estudio de caso 20: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Depigmentación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 </w:t>
            </w:r>
          </w:p>
          <w:p w14:paraId="5D2089AA" w14:textId="75A3BC4E" w:rsidR="007A6CFB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 de caso 21: Zn y formación de la cascara del huevo</w:t>
            </w:r>
          </w:p>
          <w:p w14:paraId="348A7B17" w14:textId="30147FE6" w:rsidR="007A6CFB" w:rsidRPr="004C0AFF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 de caso 22: Suplementación de yodo</w:t>
            </w:r>
          </w:p>
        </w:tc>
      </w:tr>
      <w:tr w:rsidR="007A6CFB" w:rsidRPr="00D32356" w14:paraId="151418DF" w14:textId="77777777" w:rsidTr="00734074">
        <w:trPr>
          <w:trHeight w:val="300"/>
        </w:trPr>
        <w:tc>
          <w:tcPr>
            <w:tcW w:w="993" w:type="dxa"/>
            <w:vMerge/>
            <w:hideMark/>
          </w:tcPr>
          <w:p w14:paraId="1EFF5142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214" w:type="dxa"/>
            <w:shd w:val="clear" w:color="auto" w:fill="auto"/>
          </w:tcPr>
          <w:p w14:paraId="43DD1FA7" w14:textId="16BD0184" w:rsidR="007A6CFB" w:rsidRPr="00D32356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Práctica 10: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Recolección de datos de las pruebas de nutrición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</w:t>
            </w:r>
          </w:p>
        </w:tc>
      </w:tr>
      <w:tr w:rsidR="007A6CFB" w:rsidRPr="00D32356" w14:paraId="26B72FA5" w14:textId="77777777" w:rsidTr="00734074">
        <w:trPr>
          <w:trHeight w:val="331"/>
        </w:trPr>
        <w:tc>
          <w:tcPr>
            <w:tcW w:w="993" w:type="dxa"/>
            <w:vMerge w:val="restart"/>
            <w:shd w:val="clear" w:color="auto" w:fill="auto"/>
            <w:hideMark/>
          </w:tcPr>
          <w:p w14:paraId="3F0AD643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  <w:p w14:paraId="1DCAAB79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  <w:p w14:paraId="0321005A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  <w:t>13°</w:t>
            </w:r>
          </w:p>
        </w:tc>
        <w:tc>
          <w:tcPr>
            <w:tcW w:w="9214" w:type="dxa"/>
            <w:shd w:val="clear" w:color="auto" w:fill="auto"/>
          </w:tcPr>
          <w:p w14:paraId="59553140" w14:textId="77777777" w:rsidR="007A6CFB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Metabolismo De Vitaminas Liposolubles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 Generalidades. Clasificación. Metabolismo. Funciones. Síntomas de deficiencias y exceso. Fuentes.</w:t>
            </w:r>
          </w:p>
          <w:p w14:paraId="5F9D838F" w14:textId="2238EEDE" w:rsidR="007A6CFB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 de caso 23: Reducción de síntesis microbiana de vitaminas</w:t>
            </w:r>
          </w:p>
          <w:p w14:paraId="2417236F" w14:textId="49E5E64B" w:rsidR="007A6CFB" w:rsidRPr="004C0AFF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 de caso 24: Antioxidantes 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vitE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, Se, beta caroteno)</w:t>
            </w:r>
          </w:p>
        </w:tc>
      </w:tr>
      <w:tr w:rsidR="007A6CFB" w:rsidRPr="00D32356" w14:paraId="7EC64E52" w14:textId="77777777" w:rsidTr="00734074">
        <w:trPr>
          <w:trHeight w:val="79"/>
        </w:trPr>
        <w:tc>
          <w:tcPr>
            <w:tcW w:w="993" w:type="dxa"/>
            <w:vMerge/>
            <w:hideMark/>
          </w:tcPr>
          <w:p w14:paraId="5CABA102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214" w:type="dxa"/>
            <w:shd w:val="clear" w:color="auto" w:fill="auto"/>
          </w:tcPr>
          <w:p w14:paraId="3F4CC249" w14:textId="6C403AC4" w:rsidR="007A6CFB" w:rsidRPr="00D32356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Práctica 11: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Recolección de datos de las pruebas de nutrición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</w:t>
            </w:r>
          </w:p>
        </w:tc>
      </w:tr>
      <w:tr w:rsidR="007A6CFB" w:rsidRPr="00D32356" w14:paraId="4811E0F0" w14:textId="77777777" w:rsidTr="00734074">
        <w:trPr>
          <w:trHeight w:val="171"/>
        </w:trPr>
        <w:tc>
          <w:tcPr>
            <w:tcW w:w="993" w:type="dxa"/>
            <w:vMerge w:val="restart"/>
            <w:shd w:val="clear" w:color="auto" w:fill="auto"/>
            <w:hideMark/>
          </w:tcPr>
          <w:p w14:paraId="18B79DE5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  <w:p w14:paraId="573128A4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  <w:p w14:paraId="13F0FC3D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14°</w:t>
            </w:r>
          </w:p>
        </w:tc>
        <w:tc>
          <w:tcPr>
            <w:tcW w:w="9214" w:type="dxa"/>
            <w:shd w:val="clear" w:color="auto" w:fill="auto"/>
          </w:tcPr>
          <w:p w14:paraId="060FAA92" w14:textId="77777777" w:rsidR="007A6CFB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Metabolismo De Vitaminas Hidrosolubles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 Generalidades. Clasificación. Metabolismo. Funciones. Síntomas de deficiencias y exceso. Fuentes.</w:t>
            </w:r>
          </w:p>
          <w:p w14:paraId="745437A2" w14:textId="5E4B2887" w:rsidR="007A6CFB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 de caso 25: Mn, vitaminas hidrosolubles y su relación con el metabolismo energético</w:t>
            </w:r>
          </w:p>
          <w:p w14:paraId="1F096FC7" w14:textId="3F6CFC7A" w:rsidR="007A6CFB" w:rsidRPr="00F62E47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Estudio de caso 26: Deficiencia de Co en animales al pastoreo</w:t>
            </w:r>
          </w:p>
        </w:tc>
      </w:tr>
      <w:tr w:rsidR="007A6CFB" w:rsidRPr="00D32356" w14:paraId="7DBD85B2" w14:textId="77777777" w:rsidTr="00734074">
        <w:trPr>
          <w:trHeight w:val="249"/>
        </w:trPr>
        <w:tc>
          <w:tcPr>
            <w:tcW w:w="993" w:type="dxa"/>
            <w:vMerge/>
            <w:hideMark/>
          </w:tcPr>
          <w:p w14:paraId="70EF2124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214" w:type="dxa"/>
            <w:shd w:val="clear" w:color="auto" w:fill="auto"/>
          </w:tcPr>
          <w:p w14:paraId="20D746A2" w14:textId="72AC7698" w:rsidR="007A6CFB" w:rsidRPr="00D32356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 xml:space="preserve">Práctica 12: </w:t>
            </w:r>
            <w:r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Recolección de datos de las pruebas de nutrición</w:t>
            </w: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.</w:t>
            </w:r>
          </w:p>
        </w:tc>
      </w:tr>
      <w:tr w:rsidR="007A6CFB" w:rsidRPr="00D32356" w14:paraId="3E7E7478" w14:textId="77777777" w:rsidTr="00734074">
        <w:trPr>
          <w:trHeight w:val="328"/>
        </w:trPr>
        <w:tc>
          <w:tcPr>
            <w:tcW w:w="993" w:type="dxa"/>
            <w:vMerge w:val="restart"/>
            <w:shd w:val="clear" w:color="auto" w:fill="auto"/>
            <w:hideMark/>
          </w:tcPr>
          <w:p w14:paraId="6ABEFD7D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15°</w:t>
            </w:r>
          </w:p>
        </w:tc>
        <w:tc>
          <w:tcPr>
            <w:tcW w:w="9214" w:type="dxa"/>
            <w:shd w:val="clear" w:color="auto" w:fill="auto"/>
            <w:hideMark/>
          </w:tcPr>
          <w:p w14:paraId="3C0FA01E" w14:textId="4B9C8F33" w:rsidR="007A6CFB" w:rsidRPr="00D32356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color w:val="000000"/>
                <w:u w:val="single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Presentación de Resultados de pruebas de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 xml:space="preserve"> nutrición</w:t>
            </w:r>
            <w:r w:rsidRPr="00D32356"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  <w:t>.</w:t>
            </w:r>
          </w:p>
        </w:tc>
      </w:tr>
      <w:tr w:rsidR="007A6CFB" w:rsidRPr="00D32356" w14:paraId="00C263BD" w14:textId="77777777" w:rsidTr="00734074">
        <w:trPr>
          <w:trHeight w:val="328"/>
        </w:trPr>
        <w:tc>
          <w:tcPr>
            <w:tcW w:w="993" w:type="dxa"/>
            <w:vMerge/>
            <w:shd w:val="clear" w:color="auto" w:fill="auto"/>
          </w:tcPr>
          <w:p w14:paraId="1446E3B5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214" w:type="dxa"/>
            <w:shd w:val="clear" w:color="auto" w:fill="auto"/>
          </w:tcPr>
          <w:p w14:paraId="7E9A4E7F" w14:textId="77777777" w:rsidR="007A6CFB" w:rsidRPr="00D32356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color w:val="000000"/>
                <w:lang w:eastAsia="es-PE"/>
              </w:rPr>
              <w:t>Práctica 13: II Examen de prácticas.</w:t>
            </w:r>
          </w:p>
        </w:tc>
      </w:tr>
      <w:tr w:rsidR="007A6CFB" w:rsidRPr="00D32356" w14:paraId="651F0F40" w14:textId="77777777" w:rsidTr="00137B9A">
        <w:trPr>
          <w:trHeight w:val="278"/>
        </w:trPr>
        <w:tc>
          <w:tcPr>
            <w:tcW w:w="993" w:type="dxa"/>
            <w:shd w:val="clear" w:color="auto" w:fill="auto"/>
            <w:hideMark/>
          </w:tcPr>
          <w:p w14:paraId="3C78F80B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16°</w:t>
            </w:r>
          </w:p>
        </w:tc>
        <w:tc>
          <w:tcPr>
            <w:tcW w:w="9214" w:type="dxa"/>
            <w:shd w:val="clear" w:color="auto" w:fill="auto"/>
            <w:hideMark/>
          </w:tcPr>
          <w:p w14:paraId="07D08230" w14:textId="77777777" w:rsidR="007A6CFB" w:rsidRPr="00D32356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  <w:t>II EXAMEN PARCIAL</w:t>
            </w:r>
          </w:p>
        </w:tc>
      </w:tr>
      <w:tr w:rsidR="007A6CFB" w:rsidRPr="00D32356" w14:paraId="61802BCA" w14:textId="77777777" w:rsidTr="00137B9A">
        <w:trPr>
          <w:trHeight w:val="121"/>
        </w:trPr>
        <w:tc>
          <w:tcPr>
            <w:tcW w:w="993" w:type="dxa"/>
            <w:shd w:val="clear" w:color="auto" w:fill="auto"/>
            <w:hideMark/>
          </w:tcPr>
          <w:p w14:paraId="739903B5" w14:textId="77777777" w:rsidR="007A6CFB" w:rsidRPr="00D32356" w:rsidRDefault="007A6CFB" w:rsidP="007A6CFB">
            <w:pPr>
              <w:spacing w:after="0" w:line="240" w:lineRule="auto"/>
              <w:ind w:left="72" w:hanging="72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val="es-PE" w:eastAsia="es-PE"/>
              </w:rPr>
              <w:t>17°</w:t>
            </w:r>
          </w:p>
        </w:tc>
        <w:tc>
          <w:tcPr>
            <w:tcW w:w="9214" w:type="dxa"/>
            <w:shd w:val="clear" w:color="auto" w:fill="auto"/>
            <w:hideMark/>
          </w:tcPr>
          <w:p w14:paraId="50302173" w14:textId="77777777" w:rsidR="007A6CFB" w:rsidRPr="00D32356" w:rsidRDefault="007A6CFB" w:rsidP="007A6CFB">
            <w:pPr>
              <w:spacing w:after="0" w:line="240" w:lineRule="auto"/>
              <w:ind w:left="72" w:hanging="72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</w:pPr>
            <w:r w:rsidRPr="00D32356">
              <w:rPr>
                <w:rFonts w:ascii="Arial Unicode MS" w:eastAsia="Arial Unicode MS" w:hAnsi="Arial Unicode MS" w:cs="Arial Unicode MS"/>
                <w:b/>
                <w:bCs/>
                <w:color w:val="000000"/>
                <w:lang w:eastAsia="es-PE"/>
              </w:rPr>
              <w:t>EXAMEN SUSTITUTORIO</w:t>
            </w:r>
          </w:p>
        </w:tc>
      </w:tr>
    </w:tbl>
    <w:p w14:paraId="276ECC31" w14:textId="77777777" w:rsidR="00734074" w:rsidRDefault="00734074" w:rsidP="00B61B0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19140C6" w14:textId="77777777" w:rsidR="00321042" w:rsidRPr="00B61B06" w:rsidRDefault="00321042" w:rsidP="00B61B06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609C4CD0" w14:textId="77777777" w:rsidR="00D105A3" w:rsidRPr="00D32356" w:rsidRDefault="007E39E4" w:rsidP="0073407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GARANTÍA</w:t>
      </w:r>
      <w:r w:rsidR="00D105A3" w:rsidRPr="00D323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DE </w:t>
      </w: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APRENDIZAJE</w:t>
      </w:r>
      <w:r w:rsidR="00D105A3" w:rsidRPr="00D323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</w:p>
    <w:p w14:paraId="7A3509D7" w14:textId="4D5E7090" w:rsidR="007E39E4" w:rsidRDefault="007E39E4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Evaluación Teórica (ET)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321042">
        <w:rPr>
          <w:rFonts w:ascii="Arial Unicode MS" w:eastAsia="Arial Unicode MS" w:hAnsi="Arial Unicode MS" w:cs="Arial Unicode MS"/>
          <w:sz w:val="24"/>
          <w:szCs w:val="24"/>
        </w:rPr>
        <w:t xml:space="preserve">Realizados 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>en fechas programadas por la oficina de</w:t>
      </w:r>
      <w:r w:rsidR="00AB08DB"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 registros y asuntos académicos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32104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51087ADE" w14:textId="74ECBB09" w:rsidR="00321042" w:rsidRDefault="00321042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21042">
        <w:rPr>
          <w:rFonts w:ascii="Arial Unicode MS" w:eastAsia="Arial Unicode MS" w:hAnsi="Arial Unicode MS" w:cs="Arial Unicode MS"/>
          <w:sz w:val="24"/>
          <w:szCs w:val="24"/>
        </w:rPr>
        <w:t>Peso primer parcial = 0.</w:t>
      </w:r>
      <w:r w:rsidR="007A6EE1">
        <w:rPr>
          <w:rFonts w:ascii="Arial Unicode MS" w:eastAsia="Arial Unicode MS" w:hAnsi="Arial Unicode MS" w:cs="Arial Unicode MS"/>
          <w:sz w:val="24"/>
          <w:szCs w:val="24"/>
        </w:rPr>
        <w:t>35</w:t>
      </w:r>
    </w:p>
    <w:p w14:paraId="7D77549B" w14:textId="2917601A" w:rsidR="00321042" w:rsidRPr="00321042" w:rsidRDefault="00321042" w:rsidP="00321042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21042">
        <w:rPr>
          <w:rFonts w:ascii="Arial Unicode MS" w:eastAsia="Arial Unicode MS" w:hAnsi="Arial Unicode MS" w:cs="Arial Unicode MS"/>
          <w:sz w:val="24"/>
          <w:szCs w:val="24"/>
        </w:rPr>
        <w:t xml:space="preserve">Peso </w:t>
      </w:r>
      <w:r>
        <w:rPr>
          <w:rFonts w:ascii="Arial Unicode MS" w:eastAsia="Arial Unicode MS" w:hAnsi="Arial Unicode MS" w:cs="Arial Unicode MS"/>
          <w:sz w:val="24"/>
          <w:szCs w:val="24"/>
        </w:rPr>
        <w:t>segundo</w:t>
      </w:r>
      <w:r w:rsidRPr="00321042">
        <w:rPr>
          <w:rFonts w:ascii="Arial Unicode MS" w:eastAsia="Arial Unicode MS" w:hAnsi="Arial Unicode MS" w:cs="Arial Unicode MS"/>
          <w:sz w:val="24"/>
          <w:szCs w:val="24"/>
        </w:rPr>
        <w:t xml:space="preserve"> parcial = 0.</w:t>
      </w:r>
      <w:r w:rsidR="007A6EE1">
        <w:rPr>
          <w:rFonts w:ascii="Arial Unicode MS" w:eastAsia="Arial Unicode MS" w:hAnsi="Arial Unicode MS" w:cs="Arial Unicode MS"/>
          <w:sz w:val="24"/>
          <w:szCs w:val="24"/>
        </w:rPr>
        <w:t>35</w:t>
      </w:r>
    </w:p>
    <w:p w14:paraId="00C36C9C" w14:textId="77777777" w:rsidR="007E39E4" w:rsidRPr="00D32356" w:rsidRDefault="007E39E4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Evaluación Práctica (EP)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642A45BB" w14:textId="17E8BB8B" w:rsidR="00344712" w:rsidRDefault="00321042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color w:val="000000"/>
          <w:lang w:eastAsia="es-PE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Peso primer e</w:t>
      </w:r>
      <w:r w:rsidR="00344712" w:rsidRPr="00D32356">
        <w:rPr>
          <w:rFonts w:ascii="Arial Unicode MS" w:eastAsia="Arial Unicode MS" w:hAnsi="Arial Unicode MS" w:cs="Arial Unicode MS"/>
          <w:sz w:val="24"/>
          <w:szCs w:val="24"/>
        </w:rPr>
        <w:t>xamen práctico = 0.</w:t>
      </w:r>
      <w:r w:rsidR="002A44BF" w:rsidRPr="00D32356">
        <w:rPr>
          <w:rFonts w:ascii="Arial Unicode MS" w:eastAsia="Arial Unicode MS" w:hAnsi="Arial Unicode MS" w:cs="Arial Unicode MS"/>
          <w:sz w:val="24"/>
          <w:szCs w:val="24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>0 (</w:t>
      </w:r>
      <w:r w:rsidRPr="00D32356">
        <w:rPr>
          <w:rFonts w:ascii="Arial Unicode MS" w:eastAsia="Arial Unicode MS" w:hAnsi="Arial Unicode MS" w:cs="Arial Unicode MS"/>
          <w:color w:val="000000"/>
          <w:lang w:eastAsia="es-PE"/>
        </w:rPr>
        <w:t>diseño de experimentos en nutrición</w:t>
      </w:r>
      <w:r>
        <w:rPr>
          <w:rFonts w:ascii="Arial Unicode MS" w:eastAsia="Arial Unicode MS" w:hAnsi="Arial Unicode MS" w:cs="Arial Unicode MS"/>
          <w:color w:val="000000"/>
          <w:lang w:eastAsia="es-PE"/>
        </w:rPr>
        <w:t>)</w:t>
      </w:r>
    </w:p>
    <w:p w14:paraId="6258155F" w14:textId="7AAD0346" w:rsidR="002A44BF" w:rsidRPr="00D32356" w:rsidRDefault="00321042" w:rsidP="002A44BF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Exposición de resultados de prueba de nutrición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 = 0.1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0 </w:t>
      </w:r>
    </w:p>
    <w:p w14:paraId="18A4C4FE" w14:textId="77777777" w:rsidR="00321042" w:rsidRDefault="00321042" w:rsidP="00321042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E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studio de caso</w:t>
      </w: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(E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C</w:t>
      </w: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Luego de explicado los fundamentos teóricos, se formarán grupos para el estudio de caso y su exposición por el alumno en cada clase. </w:t>
      </w:r>
    </w:p>
    <w:p w14:paraId="042604DE" w14:textId="44E0992A" w:rsidR="00321042" w:rsidRDefault="00321042" w:rsidP="00321042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Peso </w:t>
      </w:r>
      <w:r w:rsidR="007A6EE1">
        <w:rPr>
          <w:rFonts w:ascii="Arial Unicode MS" w:eastAsia="Arial Unicode MS" w:hAnsi="Arial Unicode MS" w:cs="Arial Unicode MS"/>
          <w:sz w:val="24"/>
          <w:szCs w:val="24"/>
        </w:rPr>
        <w:t>estudio caso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A6EE1">
        <w:rPr>
          <w:rFonts w:ascii="Arial Unicode MS" w:eastAsia="Arial Unicode MS" w:hAnsi="Arial Unicode MS" w:cs="Arial Unicode MS"/>
          <w:sz w:val="24"/>
          <w:szCs w:val="24"/>
        </w:rPr>
        <w:t>= 0.10</w:t>
      </w:r>
    </w:p>
    <w:p w14:paraId="23129D07" w14:textId="77777777" w:rsidR="002F4E54" w:rsidRDefault="002F4E54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56798F9D" w14:textId="77777777" w:rsidR="007A6EE1" w:rsidRDefault="00344712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Promedio final (PF)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14:paraId="744DAB36" w14:textId="6CECC0FA" w:rsidR="00344712" w:rsidRPr="00D32356" w:rsidRDefault="00344712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PF = 0.35 (</w:t>
      </w:r>
      <w:r w:rsidR="00581C02" w:rsidRPr="00D32356">
        <w:rPr>
          <w:rFonts w:ascii="Arial Unicode MS" w:eastAsia="Arial Unicode MS" w:hAnsi="Arial Unicode MS" w:cs="Arial Unicode MS"/>
          <w:b/>
          <w:sz w:val="24"/>
          <w:szCs w:val="24"/>
        </w:rPr>
        <w:t>1° ET) + 0.35 (2° ET) + 0.</w:t>
      </w:r>
      <w:r w:rsidR="007A6EE1">
        <w:rPr>
          <w:rFonts w:ascii="Arial Unicode MS" w:eastAsia="Arial Unicode MS" w:hAnsi="Arial Unicode MS" w:cs="Arial Unicode MS"/>
          <w:b/>
          <w:sz w:val="24"/>
          <w:szCs w:val="24"/>
        </w:rPr>
        <w:t>20</w:t>
      </w:r>
      <w:r w:rsidR="00581C02" w:rsidRPr="00D323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(</w:t>
      </w: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EP)</w:t>
      </w:r>
      <w:r w:rsidR="007A6EE1">
        <w:rPr>
          <w:rFonts w:ascii="Arial Unicode MS" w:eastAsia="Arial Unicode MS" w:hAnsi="Arial Unicode MS" w:cs="Arial Unicode MS"/>
          <w:b/>
          <w:sz w:val="24"/>
          <w:szCs w:val="24"/>
        </w:rPr>
        <w:t xml:space="preserve"> + </w:t>
      </w:r>
      <w:r w:rsidR="007A6EE1" w:rsidRPr="00D32356">
        <w:rPr>
          <w:rFonts w:ascii="Arial Unicode MS" w:eastAsia="Arial Unicode MS" w:hAnsi="Arial Unicode MS" w:cs="Arial Unicode MS"/>
          <w:b/>
          <w:sz w:val="24"/>
          <w:szCs w:val="24"/>
        </w:rPr>
        <w:t>+ 0.</w:t>
      </w:r>
      <w:r w:rsidR="007A6EE1">
        <w:rPr>
          <w:rFonts w:ascii="Arial Unicode MS" w:eastAsia="Arial Unicode MS" w:hAnsi="Arial Unicode MS" w:cs="Arial Unicode MS"/>
          <w:b/>
          <w:sz w:val="24"/>
          <w:szCs w:val="24"/>
        </w:rPr>
        <w:t>10</w:t>
      </w:r>
      <w:r w:rsidR="007A6EE1" w:rsidRPr="00D323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(E</w:t>
      </w:r>
      <w:r w:rsidR="007A6EE1">
        <w:rPr>
          <w:rFonts w:ascii="Arial Unicode MS" w:eastAsia="Arial Unicode MS" w:hAnsi="Arial Unicode MS" w:cs="Arial Unicode MS"/>
          <w:b/>
          <w:sz w:val="24"/>
          <w:szCs w:val="24"/>
        </w:rPr>
        <w:t>C</w:t>
      </w:r>
      <w:r w:rsidR="007A6EE1" w:rsidRPr="00D32356">
        <w:rPr>
          <w:rFonts w:ascii="Arial Unicode MS" w:eastAsia="Arial Unicode MS" w:hAnsi="Arial Unicode MS" w:cs="Arial Unicode MS"/>
          <w:b/>
          <w:sz w:val="24"/>
          <w:szCs w:val="24"/>
        </w:rPr>
        <w:t>)</w:t>
      </w:r>
    </w:p>
    <w:p w14:paraId="62AE1DF1" w14:textId="77777777" w:rsidR="005015D7" w:rsidRPr="00D32356" w:rsidRDefault="005015D7" w:rsidP="002F27CD">
      <w:pPr>
        <w:spacing w:after="0" w:line="240" w:lineRule="auto"/>
        <w:ind w:left="1418" w:hanging="284"/>
        <w:jc w:val="both"/>
        <w:rPr>
          <w:rFonts w:ascii="Arial Unicode MS" w:eastAsia="Arial Unicode MS" w:hAnsi="Arial Unicode MS" w:cs="Arial Unicode MS"/>
          <w:b/>
          <w:bCs/>
        </w:rPr>
      </w:pPr>
    </w:p>
    <w:p w14:paraId="4CBF92F9" w14:textId="77777777" w:rsidR="00432317" w:rsidRPr="00D32356" w:rsidRDefault="00432317" w:rsidP="00432317">
      <w:pPr>
        <w:spacing w:after="0" w:line="240" w:lineRule="auto"/>
        <w:ind w:left="709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Observaciones:</w:t>
      </w:r>
    </w:p>
    <w:p w14:paraId="6C762DED" w14:textId="77777777" w:rsidR="00432317" w:rsidRPr="00D32356" w:rsidRDefault="00432317" w:rsidP="00432317">
      <w:pPr>
        <w:numPr>
          <w:ilvl w:val="0"/>
          <w:numId w:val="10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La calificación 10.5 equivale a 11 (Once), mientras 10.4 equivale a 10 (Diez)</w:t>
      </w:r>
    </w:p>
    <w:p w14:paraId="65B53256" w14:textId="77777777" w:rsidR="00BA7DA7" w:rsidRPr="00D32356" w:rsidRDefault="00BA7DA7" w:rsidP="00BA7DA7">
      <w:pPr>
        <w:numPr>
          <w:ilvl w:val="0"/>
          <w:numId w:val="10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La inasistencia a los exámenes p</w:t>
      </w:r>
      <w:r>
        <w:rPr>
          <w:rFonts w:ascii="Arial Unicode MS" w:eastAsia="Arial Unicode MS" w:hAnsi="Arial Unicode MS" w:cs="Arial Unicode MS"/>
        </w:rPr>
        <w:t xml:space="preserve">arciales y práctica por causas 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no documentadas </w:t>
      </w:r>
      <w:r>
        <w:rPr>
          <w:rFonts w:ascii="Arial Unicode MS" w:eastAsia="Arial Unicode MS" w:hAnsi="Arial Unicode MS" w:cs="Arial Unicode MS"/>
        </w:rPr>
        <w:t xml:space="preserve">a la dirección de escuela 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>se calificará con cero.</w:t>
      </w:r>
    </w:p>
    <w:p w14:paraId="26928FEB" w14:textId="77777777" w:rsidR="00432317" w:rsidRPr="00D32356" w:rsidRDefault="00432317" w:rsidP="00432317">
      <w:pPr>
        <w:numPr>
          <w:ilvl w:val="0"/>
          <w:numId w:val="10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El examen sustitutorio incluye todo el contenido del curso y reemplaza a la menor calificación de uno de los exámenes parciales. </w:t>
      </w:r>
    </w:p>
    <w:p w14:paraId="5FA7DFB8" w14:textId="77777777" w:rsidR="00432317" w:rsidRPr="00D32356" w:rsidRDefault="00432317" w:rsidP="00432317">
      <w:pPr>
        <w:numPr>
          <w:ilvl w:val="0"/>
          <w:numId w:val="10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Para poder acceder al examen sustitutorio, el alumno debe de tener una calificación igual o superior a 07 (siete) y no superar el 30% de inasistencias.</w:t>
      </w:r>
    </w:p>
    <w:p w14:paraId="463E7C45" w14:textId="77777777" w:rsidR="00432317" w:rsidRPr="00D32356" w:rsidRDefault="00432317" w:rsidP="00432317">
      <w:pPr>
        <w:numPr>
          <w:ilvl w:val="0"/>
          <w:numId w:val="10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El alumno que obtiene una calificación inferior a 07 (siete) o tiene más del 30% de inasistencia al primer parcial, no tiene oportunidad de aprobar el curso.</w:t>
      </w:r>
    </w:p>
    <w:p w14:paraId="3214EDE9" w14:textId="77777777" w:rsidR="00DC6ABF" w:rsidRPr="00D32356" w:rsidRDefault="00DC6ABF" w:rsidP="002F27CD">
      <w:pPr>
        <w:spacing w:after="0" w:line="240" w:lineRule="auto"/>
        <w:ind w:left="1418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67F7C415" w14:textId="77777777" w:rsidR="00A46740" w:rsidRPr="00D32356" w:rsidRDefault="003B4ADE" w:rsidP="002F27C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BIBLIOGRAFÍA</w:t>
      </w:r>
      <w:r w:rsidR="00CF508B" w:rsidRPr="00D323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BÁSICA Y COMPLEMENTARIA</w:t>
      </w:r>
      <w:r w:rsidR="00A46740" w:rsidRPr="00D32356">
        <w:rPr>
          <w:rFonts w:ascii="Arial Unicode MS" w:eastAsia="Arial Unicode MS" w:hAnsi="Arial Unicode MS" w:cs="Arial Unicode MS"/>
          <w:b/>
          <w:sz w:val="24"/>
          <w:szCs w:val="24"/>
        </w:rPr>
        <w:tab/>
      </w:r>
    </w:p>
    <w:p w14:paraId="272A3B90" w14:textId="77777777" w:rsidR="00F26023" w:rsidRPr="00D32356" w:rsidRDefault="00F26023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BONDY, A. 1988. Nutrición Animal. Editorial </w:t>
      </w:r>
      <w:proofErr w:type="spellStart"/>
      <w:r w:rsidRPr="00D32356">
        <w:rPr>
          <w:rFonts w:ascii="Arial Unicode MS" w:eastAsia="Arial Unicode MS" w:hAnsi="Arial Unicode MS" w:cs="Arial Unicode MS"/>
          <w:sz w:val="24"/>
          <w:szCs w:val="24"/>
        </w:rPr>
        <w:t>Acribia</w:t>
      </w:r>
      <w:proofErr w:type="spellEnd"/>
      <w:r w:rsidRPr="00D32356">
        <w:rPr>
          <w:rFonts w:ascii="Arial Unicode MS" w:eastAsia="Arial Unicode MS" w:hAnsi="Arial Unicode MS" w:cs="Arial Unicode MS"/>
          <w:sz w:val="24"/>
          <w:szCs w:val="24"/>
        </w:rPr>
        <w:t>. España.</w:t>
      </w:r>
    </w:p>
    <w:p w14:paraId="1A3BC64D" w14:textId="77777777" w:rsidR="00F26023" w:rsidRPr="00D32356" w:rsidRDefault="00F26023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CHURCH, D. C. 1993. El rumiante: fisiología digestiva y nutrición. Editorial </w:t>
      </w:r>
      <w:proofErr w:type="spellStart"/>
      <w:r w:rsidRPr="00D32356">
        <w:rPr>
          <w:rFonts w:ascii="Arial Unicode MS" w:eastAsia="Arial Unicode MS" w:hAnsi="Arial Unicode MS" w:cs="Arial Unicode MS"/>
          <w:sz w:val="24"/>
          <w:szCs w:val="24"/>
        </w:rPr>
        <w:t>Acribia</w:t>
      </w:r>
      <w:proofErr w:type="spellEnd"/>
      <w:r w:rsidRPr="00D32356">
        <w:rPr>
          <w:rFonts w:ascii="Arial Unicode MS" w:eastAsia="Arial Unicode MS" w:hAnsi="Arial Unicode MS" w:cs="Arial Unicode MS"/>
          <w:sz w:val="24"/>
          <w:szCs w:val="24"/>
        </w:rPr>
        <w:t>. Zaragoza. España.</w:t>
      </w:r>
    </w:p>
    <w:p w14:paraId="02333A4A" w14:textId="77777777" w:rsidR="00F26023" w:rsidRPr="00D32356" w:rsidRDefault="00F26023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CHURCH, D. C. 1996. Fundamentos de Nutrición y Alimentación de los animales. Editorial </w:t>
      </w:r>
      <w:proofErr w:type="spellStart"/>
      <w:r w:rsidRPr="00D32356">
        <w:rPr>
          <w:rFonts w:ascii="Arial Unicode MS" w:eastAsia="Arial Unicode MS" w:hAnsi="Arial Unicode MS" w:cs="Arial Unicode MS"/>
          <w:sz w:val="24"/>
          <w:szCs w:val="24"/>
        </w:rPr>
        <w:t>Limusa</w:t>
      </w:r>
      <w:proofErr w:type="spellEnd"/>
      <w:r w:rsidRPr="00D32356">
        <w:rPr>
          <w:rFonts w:ascii="Arial Unicode MS" w:eastAsia="Arial Unicode MS" w:hAnsi="Arial Unicode MS" w:cs="Arial Unicode MS"/>
          <w:sz w:val="24"/>
          <w:szCs w:val="24"/>
        </w:rPr>
        <w:t>. México.</w:t>
      </w:r>
    </w:p>
    <w:p w14:paraId="024FD2D9" w14:textId="77777777" w:rsidR="00F26023" w:rsidRPr="00D32356" w:rsidRDefault="00F26023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CRAMPTOM, E. 1982. Fundamentos de Nutrición. Editorial </w:t>
      </w:r>
      <w:proofErr w:type="spellStart"/>
      <w:r w:rsidRPr="00D32356">
        <w:rPr>
          <w:rFonts w:ascii="Arial Unicode MS" w:eastAsia="Arial Unicode MS" w:hAnsi="Arial Unicode MS" w:cs="Arial Unicode MS"/>
          <w:sz w:val="24"/>
          <w:szCs w:val="24"/>
        </w:rPr>
        <w:t>Acribia</w:t>
      </w:r>
      <w:proofErr w:type="spellEnd"/>
      <w:r w:rsidRPr="00D32356">
        <w:rPr>
          <w:rFonts w:ascii="Arial Unicode MS" w:eastAsia="Arial Unicode MS" w:hAnsi="Arial Unicode MS" w:cs="Arial Unicode MS"/>
          <w:sz w:val="24"/>
          <w:szCs w:val="24"/>
        </w:rPr>
        <w:t>. Zaragoza. España.</w:t>
      </w:r>
    </w:p>
    <w:p w14:paraId="4B587785" w14:textId="77777777" w:rsidR="00F26023" w:rsidRPr="00D32356" w:rsidRDefault="00F26023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ECHEVARRIA, M. 1994. Alimentación del ganado con pastos tropicales. Departamento de nutrición. UNALM. Perú.</w:t>
      </w:r>
    </w:p>
    <w:p w14:paraId="1BEE0BFF" w14:textId="77777777" w:rsidR="00F26023" w:rsidRPr="00D32356" w:rsidRDefault="00F26023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MAYNARD, L. 1981. Nutrición Animal. McGraw – Hill. México.</w:t>
      </w:r>
    </w:p>
    <w:p w14:paraId="164EE9F1" w14:textId="77777777" w:rsidR="003F0242" w:rsidRPr="00D32356" w:rsidRDefault="003F0242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</w:rPr>
      </w:pPr>
      <w:r w:rsidRPr="00D32356">
        <w:rPr>
          <w:rFonts w:ascii="Arial Unicode MS" w:eastAsia="Arial Unicode MS" w:hAnsi="Arial Unicode MS" w:cs="Arial Unicode MS"/>
        </w:rPr>
        <w:t xml:space="preserve">McDonald, P., Edwards, L. A., </w:t>
      </w:r>
      <w:proofErr w:type="spellStart"/>
      <w:r w:rsidRPr="00D32356">
        <w:rPr>
          <w:rFonts w:ascii="Arial Unicode MS" w:eastAsia="Arial Unicode MS" w:hAnsi="Arial Unicode MS" w:cs="Arial Unicode MS"/>
        </w:rPr>
        <w:t>Greenhalgh</w:t>
      </w:r>
      <w:proofErr w:type="spellEnd"/>
      <w:r w:rsidRPr="00D32356">
        <w:rPr>
          <w:rFonts w:ascii="Arial Unicode MS" w:eastAsia="Arial Unicode MS" w:hAnsi="Arial Unicode MS" w:cs="Arial Unicode MS"/>
        </w:rPr>
        <w:t xml:space="preserve">, J. F. D., Morgan, C. A., Sinclair, L. A., </w:t>
      </w:r>
      <w:proofErr w:type="spellStart"/>
      <w:r w:rsidRPr="00D32356">
        <w:rPr>
          <w:rFonts w:ascii="Arial Unicode MS" w:eastAsia="Arial Unicode MS" w:hAnsi="Arial Unicode MS" w:cs="Arial Unicode MS"/>
        </w:rPr>
        <w:t>Wilkinson</w:t>
      </w:r>
      <w:proofErr w:type="spellEnd"/>
      <w:r w:rsidRPr="00D32356">
        <w:rPr>
          <w:rFonts w:ascii="Arial Unicode MS" w:eastAsia="Arial Unicode MS" w:hAnsi="Arial Unicode MS" w:cs="Arial Unicode MS"/>
        </w:rPr>
        <w:t xml:space="preserve">, R. G., 2010. Animal </w:t>
      </w:r>
      <w:proofErr w:type="spellStart"/>
      <w:r w:rsidRPr="00D32356">
        <w:rPr>
          <w:rFonts w:ascii="Arial Unicode MS" w:eastAsia="Arial Unicode MS" w:hAnsi="Arial Unicode MS" w:cs="Arial Unicode MS"/>
        </w:rPr>
        <w:t>Nutrition</w:t>
      </w:r>
      <w:proofErr w:type="spellEnd"/>
      <w:r w:rsidRPr="00D32356">
        <w:rPr>
          <w:rFonts w:ascii="Arial Unicode MS" w:eastAsia="Arial Unicode MS" w:hAnsi="Arial Unicode MS" w:cs="Arial Unicode MS"/>
        </w:rPr>
        <w:t xml:space="preserve">. </w:t>
      </w:r>
      <w:proofErr w:type="spellStart"/>
      <w:r w:rsidRPr="00D32356">
        <w:rPr>
          <w:rFonts w:ascii="Arial Unicode MS" w:eastAsia="Arial Unicode MS" w:hAnsi="Arial Unicode MS" w:cs="Arial Unicode MS"/>
        </w:rPr>
        <w:t>Seventh</w:t>
      </w:r>
      <w:proofErr w:type="spellEnd"/>
      <w:r w:rsidRPr="00D32356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D32356">
        <w:rPr>
          <w:rFonts w:ascii="Arial Unicode MS" w:eastAsia="Arial Unicode MS" w:hAnsi="Arial Unicode MS" w:cs="Arial Unicode MS"/>
        </w:rPr>
        <w:t>Edition</w:t>
      </w:r>
      <w:proofErr w:type="spellEnd"/>
      <w:r w:rsidRPr="00D32356">
        <w:rPr>
          <w:rFonts w:ascii="Arial Unicode MS" w:eastAsia="Arial Unicode MS" w:hAnsi="Arial Unicode MS" w:cs="Arial Unicode MS"/>
        </w:rPr>
        <w:t xml:space="preserve">. 714 p.: </w:t>
      </w:r>
      <w:hyperlink r:id="rId8" w:history="1">
        <w:r w:rsidRPr="00D32356">
          <w:rPr>
            <w:rStyle w:val="Hipervnculo"/>
            <w:rFonts w:ascii="Arial Unicode MS" w:eastAsia="Arial Unicode MS" w:hAnsi="Arial Unicode MS" w:cs="Arial Unicode MS"/>
          </w:rPr>
          <w:t>http://gohardanehco.com/wp-content/uploads/2014/02/Animal-Nutrition.pdf</w:t>
        </w:r>
      </w:hyperlink>
    </w:p>
    <w:p w14:paraId="6C716DC8" w14:textId="77777777" w:rsidR="00F26023" w:rsidRPr="00D32356" w:rsidRDefault="00F26023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  <w:lang w:val="es-PE"/>
        </w:rPr>
        <w:t xml:space="preserve">Mc DOWELL, L. 1989. </w:t>
      </w:r>
      <w:r w:rsidRPr="00D32356">
        <w:rPr>
          <w:rFonts w:ascii="Arial Unicode MS" w:eastAsia="Arial Unicode MS" w:hAnsi="Arial Unicode MS" w:cs="Arial Unicode MS"/>
          <w:sz w:val="24"/>
          <w:szCs w:val="24"/>
          <w:lang w:val="en-US"/>
        </w:rPr>
        <w:t>Minerals in animal nutrition. Academic Press. Inc. USA.</w:t>
      </w:r>
    </w:p>
    <w:p w14:paraId="568D8A71" w14:textId="77777777" w:rsidR="00F26023" w:rsidRPr="00D32356" w:rsidRDefault="00F26023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  <w:lang w:val="es-PE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  <w:lang w:val="en-US"/>
        </w:rPr>
        <w:lastRenderedPageBreak/>
        <w:t xml:space="preserve">Mc DOWELL, L. 1989. Vitamins in animal nutrition. </w:t>
      </w:r>
      <w:r w:rsidRPr="00D32356">
        <w:rPr>
          <w:rFonts w:ascii="Arial Unicode MS" w:eastAsia="Arial Unicode MS" w:hAnsi="Arial Unicode MS" w:cs="Arial Unicode MS"/>
          <w:sz w:val="24"/>
          <w:szCs w:val="24"/>
          <w:lang w:val="en-GB"/>
        </w:rPr>
        <w:t xml:space="preserve">Academic Press. </w:t>
      </w:r>
      <w:r w:rsidRPr="00D32356">
        <w:rPr>
          <w:rFonts w:ascii="Arial Unicode MS" w:eastAsia="Arial Unicode MS" w:hAnsi="Arial Unicode MS" w:cs="Arial Unicode MS"/>
          <w:sz w:val="24"/>
          <w:szCs w:val="24"/>
          <w:lang w:val="es-PE"/>
        </w:rPr>
        <w:t>Inc. USA.</w:t>
      </w:r>
    </w:p>
    <w:p w14:paraId="0F04E366" w14:textId="77777777" w:rsidR="00F26023" w:rsidRPr="00D32356" w:rsidRDefault="00F26023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  <w:lang w:val="es-PE"/>
        </w:rPr>
        <w:t xml:space="preserve">MUÑOZ, A. 1991. 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>Principios de nutrición y alimentación. Departamento de nutrición. UNALM. Lima. Perú.</w:t>
      </w:r>
    </w:p>
    <w:p w14:paraId="49948B6F" w14:textId="77777777" w:rsidR="00F26023" w:rsidRPr="00D32356" w:rsidRDefault="00F26023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PINTALUBA, A. 2002. Aditivos y nuevas tecnologías de piensos: efecto de sus interacciones. Madrid. España.</w:t>
      </w:r>
    </w:p>
    <w:p w14:paraId="62B5F0D2" w14:textId="77777777" w:rsidR="00F26023" w:rsidRPr="00D32356" w:rsidRDefault="00F26023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ROJAS, S. 1979. Nutrición Aplicada. UNALM. Lima. Perú.</w:t>
      </w:r>
    </w:p>
    <w:p w14:paraId="78E49DC6" w14:textId="77777777" w:rsidR="00F26023" w:rsidRPr="00D32356" w:rsidRDefault="00F26023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ROSTAGNO, H. 2005. </w:t>
      </w:r>
      <w:r w:rsidR="009C5B86" w:rsidRPr="00D32356">
        <w:rPr>
          <w:rFonts w:ascii="Arial Unicode MS" w:eastAsia="Arial Unicode MS" w:hAnsi="Arial Unicode MS" w:cs="Arial Unicode MS"/>
          <w:sz w:val="24"/>
          <w:szCs w:val="24"/>
        </w:rPr>
        <w:t>Tablas brasileñas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 para aves y cerdos. </w:t>
      </w:r>
      <w:proofErr w:type="spellStart"/>
      <w:r w:rsidRPr="00D32356">
        <w:rPr>
          <w:rFonts w:ascii="Arial Unicode MS" w:eastAsia="Arial Unicode MS" w:hAnsi="Arial Unicode MS" w:cs="Arial Unicode MS"/>
          <w:sz w:val="24"/>
          <w:szCs w:val="24"/>
        </w:rPr>
        <w:t>Vicosa</w:t>
      </w:r>
      <w:proofErr w:type="spellEnd"/>
      <w:r w:rsidRPr="00D32356">
        <w:rPr>
          <w:rFonts w:ascii="Arial Unicode MS" w:eastAsia="Arial Unicode MS" w:hAnsi="Arial Unicode MS" w:cs="Arial Unicode MS"/>
          <w:sz w:val="24"/>
          <w:szCs w:val="24"/>
        </w:rPr>
        <w:t>. Brasil.</w:t>
      </w:r>
    </w:p>
    <w:p w14:paraId="7585ADF0" w14:textId="77777777" w:rsidR="00F26023" w:rsidRPr="00D32356" w:rsidRDefault="00F26023" w:rsidP="002F27CD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  <w:lang w:val="en-GB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UNDERWOOD, E. 2003. Los minerales en la nutrición del ganado. </w:t>
      </w:r>
      <w:r w:rsidRPr="00D32356">
        <w:rPr>
          <w:rFonts w:ascii="Arial Unicode MS" w:eastAsia="Arial Unicode MS" w:hAnsi="Arial Unicode MS" w:cs="Arial Unicode MS"/>
          <w:sz w:val="24"/>
          <w:szCs w:val="24"/>
          <w:lang w:val="en-GB"/>
        </w:rPr>
        <w:t xml:space="preserve">Zaragoza. </w:t>
      </w:r>
      <w:proofErr w:type="spellStart"/>
      <w:r w:rsidRPr="00D32356">
        <w:rPr>
          <w:rFonts w:ascii="Arial Unicode MS" w:eastAsia="Arial Unicode MS" w:hAnsi="Arial Unicode MS" w:cs="Arial Unicode MS"/>
          <w:sz w:val="24"/>
          <w:szCs w:val="24"/>
          <w:lang w:val="en-GB"/>
        </w:rPr>
        <w:t>España</w:t>
      </w:r>
      <w:proofErr w:type="spellEnd"/>
      <w:r w:rsidRPr="00D32356">
        <w:rPr>
          <w:rFonts w:ascii="Arial Unicode MS" w:eastAsia="Arial Unicode MS" w:hAnsi="Arial Unicode MS" w:cs="Arial Unicode MS"/>
          <w:sz w:val="24"/>
          <w:szCs w:val="24"/>
          <w:lang w:val="en-GB"/>
        </w:rPr>
        <w:t>.</w:t>
      </w:r>
    </w:p>
    <w:p w14:paraId="246EB784" w14:textId="77777777" w:rsidR="009C5B86" w:rsidRPr="00D32356" w:rsidRDefault="009C5B86" w:rsidP="002F27CD">
      <w:pPr>
        <w:spacing w:after="0" w:line="240" w:lineRule="auto"/>
        <w:ind w:left="709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GB"/>
        </w:rPr>
      </w:pPr>
    </w:p>
    <w:p w14:paraId="46830903" w14:textId="77777777" w:rsidR="00F26023" w:rsidRPr="00D32356" w:rsidRDefault="00F26023" w:rsidP="002F27CD">
      <w:pPr>
        <w:spacing w:after="0" w:line="240" w:lineRule="auto"/>
        <w:ind w:left="709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GB"/>
        </w:rPr>
      </w:pPr>
      <w:proofErr w:type="spellStart"/>
      <w:r w:rsidRPr="00D32356">
        <w:rPr>
          <w:rFonts w:ascii="Arial Unicode MS" w:eastAsia="Arial Unicode MS" w:hAnsi="Arial Unicode MS" w:cs="Arial Unicode MS"/>
          <w:b/>
          <w:sz w:val="24"/>
          <w:szCs w:val="24"/>
          <w:lang w:val="en-GB"/>
        </w:rPr>
        <w:t>Revistas</w:t>
      </w:r>
      <w:proofErr w:type="spellEnd"/>
      <w:r w:rsidRPr="00D32356">
        <w:rPr>
          <w:rFonts w:ascii="Arial Unicode MS" w:eastAsia="Arial Unicode MS" w:hAnsi="Arial Unicode MS" w:cs="Arial Unicode MS"/>
          <w:b/>
          <w:sz w:val="24"/>
          <w:szCs w:val="24"/>
          <w:lang w:val="en-GB"/>
        </w:rPr>
        <w:t xml:space="preserve"> </w:t>
      </w:r>
      <w:proofErr w:type="spellStart"/>
      <w:r w:rsidRPr="00D32356">
        <w:rPr>
          <w:rFonts w:ascii="Arial Unicode MS" w:eastAsia="Arial Unicode MS" w:hAnsi="Arial Unicode MS" w:cs="Arial Unicode MS"/>
          <w:b/>
          <w:sz w:val="24"/>
          <w:szCs w:val="24"/>
          <w:lang w:val="en-GB"/>
        </w:rPr>
        <w:t>Científicas</w:t>
      </w:r>
      <w:proofErr w:type="spellEnd"/>
      <w:r w:rsidRPr="00D32356">
        <w:rPr>
          <w:rFonts w:ascii="Arial Unicode MS" w:eastAsia="Arial Unicode MS" w:hAnsi="Arial Unicode MS" w:cs="Arial Unicode MS"/>
          <w:b/>
          <w:sz w:val="24"/>
          <w:szCs w:val="24"/>
          <w:lang w:val="en-GB"/>
        </w:rPr>
        <w:t xml:space="preserve">: </w:t>
      </w:r>
    </w:p>
    <w:p w14:paraId="2BFD8B90" w14:textId="77777777" w:rsidR="00F26023" w:rsidRPr="00D32356" w:rsidRDefault="00F26023" w:rsidP="002F27CD">
      <w:pPr>
        <w:spacing w:after="0" w:line="240" w:lineRule="auto"/>
        <w:ind w:left="709"/>
        <w:jc w:val="both"/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  <w:lang w:val="en-GB"/>
        </w:rPr>
        <w:t>Animal Science</w:t>
      </w:r>
      <w:r w:rsidR="00954858" w:rsidRPr="00D32356">
        <w:rPr>
          <w:rFonts w:ascii="Arial Unicode MS" w:eastAsia="Arial Unicode MS" w:hAnsi="Arial Unicode MS" w:cs="Arial Unicode MS"/>
          <w:sz w:val="24"/>
          <w:szCs w:val="24"/>
          <w:lang w:val="en-GB"/>
        </w:rPr>
        <w:t xml:space="preserve">, </w:t>
      </w:r>
      <w:r w:rsidRPr="00D32356">
        <w:rPr>
          <w:rFonts w:ascii="Arial Unicode MS" w:eastAsia="Arial Unicode MS" w:hAnsi="Arial Unicode MS" w:cs="Arial Unicode MS"/>
          <w:sz w:val="24"/>
          <w:szCs w:val="24"/>
          <w:lang w:val="en-US"/>
        </w:rPr>
        <w:t>Poultry Science</w:t>
      </w:r>
      <w:r w:rsidR="00954858" w:rsidRPr="00D32356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D32356">
        <w:rPr>
          <w:rFonts w:ascii="Arial Unicode MS" w:eastAsia="Arial Unicode MS" w:hAnsi="Arial Unicode MS" w:cs="Arial Unicode MS"/>
          <w:sz w:val="24"/>
          <w:szCs w:val="24"/>
          <w:lang w:val="en-US"/>
        </w:rPr>
        <w:t>FEDNA</w:t>
      </w:r>
      <w:r w:rsidR="00954858" w:rsidRPr="00D32356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American of Nutrition, </w:t>
      </w:r>
      <w:r w:rsidRPr="00D32356">
        <w:rPr>
          <w:rFonts w:ascii="Arial Unicode MS" w:eastAsia="Arial Unicode MS" w:hAnsi="Arial Unicode MS" w:cs="Arial Unicode MS"/>
          <w:sz w:val="24"/>
          <w:szCs w:val="24"/>
          <w:lang w:val="en-US"/>
        </w:rPr>
        <w:t>Journal of Animal Science</w:t>
      </w:r>
      <w:r w:rsidR="00954858" w:rsidRPr="00D32356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, </w:t>
      </w:r>
      <w:r w:rsidRPr="00D32356">
        <w:rPr>
          <w:rFonts w:ascii="Arial Unicode MS" w:eastAsia="Arial Unicode MS" w:hAnsi="Arial Unicode MS" w:cs="Arial Unicode MS"/>
          <w:sz w:val="24"/>
          <w:szCs w:val="24"/>
          <w:lang w:val="en-US"/>
        </w:rPr>
        <w:t>Journal of Dairy Science</w:t>
      </w:r>
    </w:p>
    <w:sectPr w:rsidR="00F26023" w:rsidRPr="00D32356" w:rsidSect="008709A9"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BFF"/>
    <w:multiLevelType w:val="hybridMultilevel"/>
    <w:tmpl w:val="03D092C8"/>
    <w:lvl w:ilvl="0" w:tplc="0C0A0003">
      <w:start w:val="1"/>
      <w:numFmt w:val="decimal"/>
      <w:lvlText w:val="%1."/>
      <w:lvlJc w:val="left"/>
      <w:pPr>
        <w:ind w:left="2130" w:hanging="360"/>
      </w:pPr>
    </w:lvl>
    <w:lvl w:ilvl="1" w:tplc="280A0019" w:tentative="1">
      <w:start w:val="1"/>
      <w:numFmt w:val="lowerLetter"/>
      <w:lvlText w:val="%2."/>
      <w:lvlJc w:val="left"/>
      <w:pPr>
        <w:ind w:left="2850" w:hanging="360"/>
      </w:pPr>
    </w:lvl>
    <w:lvl w:ilvl="2" w:tplc="280A001B" w:tentative="1">
      <w:start w:val="1"/>
      <w:numFmt w:val="lowerRoman"/>
      <w:lvlText w:val="%3."/>
      <w:lvlJc w:val="right"/>
      <w:pPr>
        <w:ind w:left="3570" w:hanging="180"/>
      </w:pPr>
    </w:lvl>
    <w:lvl w:ilvl="3" w:tplc="280A000F" w:tentative="1">
      <w:start w:val="1"/>
      <w:numFmt w:val="decimal"/>
      <w:lvlText w:val="%4."/>
      <w:lvlJc w:val="left"/>
      <w:pPr>
        <w:ind w:left="4290" w:hanging="360"/>
      </w:pPr>
    </w:lvl>
    <w:lvl w:ilvl="4" w:tplc="280A0019" w:tentative="1">
      <w:start w:val="1"/>
      <w:numFmt w:val="lowerLetter"/>
      <w:lvlText w:val="%5."/>
      <w:lvlJc w:val="left"/>
      <w:pPr>
        <w:ind w:left="5010" w:hanging="360"/>
      </w:pPr>
    </w:lvl>
    <w:lvl w:ilvl="5" w:tplc="280A001B" w:tentative="1">
      <w:start w:val="1"/>
      <w:numFmt w:val="lowerRoman"/>
      <w:lvlText w:val="%6."/>
      <w:lvlJc w:val="right"/>
      <w:pPr>
        <w:ind w:left="5730" w:hanging="180"/>
      </w:pPr>
    </w:lvl>
    <w:lvl w:ilvl="6" w:tplc="280A000F" w:tentative="1">
      <w:start w:val="1"/>
      <w:numFmt w:val="decimal"/>
      <w:lvlText w:val="%7."/>
      <w:lvlJc w:val="left"/>
      <w:pPr>
        <w:ind w:left="6450" w:hanging="360"/>
      </w:pPr>
    </w:lvl>
    <w:lvl w:ilvl="7" w:tplc="280A0019" w:tentative="1">
      <w:start w:val="1"/>
      <w:numFmt w:val="lowerLetter"/>
      <w:lvlText w:val="%8."/>
      <w:lvlJc w:val="left"/>
      <w:pPr>
        <w:ind w:left="7170" w:hanging="360"/>
      </w:pPr>
    </w:lvl>
    <w:lvl w:ilvl="8" w:tplc="2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1B065A5D"/>
    <w:multiLevelType w:val="hybridMultilevel"/>
    <w:tmpl w:val="31FAAFCC"/>
    <w:lvl w:ilvl="0" w:tplc="3BCC7B9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88AD7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F0B24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834C34"/>
    <w:multiLevelType w:val="multilevel"/>
    <w:tmpl w:val="2804A8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D560AA1"/>
    <w:multiLevelType w:val="multilevel"/>
    <w:tmpl w:val="C4687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4">
    <w:nsid w:val="41506318"/>
    <w:multiLevelType w:val="hybridMultilevel"/>
    <w:tmpl w:val="6A223312"/>
    <w:lvl w:ilvl="0" w:tplc="FA6ED6EA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41E52083"/>
    <w:multiLevelType w:val="multilevel"/>
    <w:tmpl w:val="15A02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4CE35F0A"/>
    <w:multiLevelType w:val="hybridMultilevel"/>
    <w:tmpl w:val="7C5434AE"/>
    <w:lvl w:ilvl="0" w:tplc="FA6ED6EA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E2CC8"/>
    <w:multiLevelType w:val="hybridMultilevel"/>
    <w:tmpl w:val="A41AFCDC"/>
    <w:lvl w:ilvl="0" w:tplc="096E3DF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49B1C62"/>
    <w:multiLevelType w:val="multilevel"/>
    <w:tmpl w:val="3EE8BA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F2"/>
    <w:rsid w:val="0001457A"/>
    <w:rsid w:val="00015542"/>
    <w:rsid w:val="000210EB"/>
    <w:rsid w:val="00063D7D"/>
    <w:rsid w:val="0006622A"/>
    <w:rsid w:val="000749E8"/>
    <w:rsid w:val="00094235"/>
    <w:rsid w:val="00097E37"/>
    <w:rsid w:val="000C35C8"/>
    <w:rsid w:val="000C6A05"/>
    <w:rsid w:val="000D35E6"/>
    <w:rsid w:val="000F38D5"/>
    <w:rsid w:val="00135691"/>
    <w:rsid w:val="00137B9A"/>
    <w:rsid w:val="001565C4"/>
    <w:rsid w:val="001675A0"/>
    <w:rsid w:val="00195B5E"/>
    <w:rsid w:val="001B024F"/>
    <w:rsid w:val="001B0C31"/>
    <w:rsid w:val="001D65E4"/>
    <w:rsid w:val="001F0C93"/>
    <w:rsid w:val="001F2CE0"/>
    <w:rsid w:val="00251627"/>
    <w:rsid w:val="002705CC"/>
    <w:rsid w:val="00286D38"/>
    <w:rsid w:val="002A44BF"/>
    <w:rsid w:val="002A53CE"/>
    <w:rsid w:val="002C1BED"/>
    <w:rsid w:val="002C3E12"/>
    <w:rsid w:val="002D6F0D"/>
    <w:rsid w:val="002F27CD"/>
    <w:rsid w:val="002F2BD6"/>
    <w:rsid w:val="002F350F"/>
    <w:rsid w:val="002F4E54"/>
    <w:rsid w:val="00306C55"/>
    <w:rsid w:val="00321042"/>
    <w:rsid w:val="00321061"/>
    <w:rsid w:val="00322AC1"/>
    <w:rsid w:val="00344712"/>
    <w:rsid w:val="003706B1"/>
    <w:rsid w:val="00377C05"/>
    <w:rsid w:val="003953BD"/>
    <w:rsid w:val="003A00FF"/>
    <w:rsid w:val="003B4ADE"/>
    <w:rsid w:val="003F0242"/>
    <w:rsid w:val="004045EC"/>
    <w:rsid w:val="00432317"/>
    <w:rsid w:val="004835CA"/>
    <w:rsid w:val="004B5A3B"/>
    <w:rsid w:val="004C0AFF"/>
    <w:rsid w:val="004D251E"/>
    <w:rsid w:val="004D63B7"/>
    <w:rsid w:val="005015D7"/>
    <w:rsid w:val="00534818"/>
    <w:rsid w:val="0054499D"/>
    <w:rsid w:val="00571B41"/>
    <w:rsid w:val="00581C02"/>
    <w:rsid w:val="00583CEB"/>
    <w:rsid w:val="005C2448"/>
    <w:rsid w:val="0064210B"/>
    <w:rsid w:val="00661021"/>
    <w:rsid w:val="006B2D0A"/>
    <w:rsid w:val="006E18FE"/>
    <w:rsid w:val="00734074"/>
    <w:rsid w:val="007540BA"/>
    <w:rsid w:val="007A6CFB"/>
    <w:rsid w:val="007A6EE1"/>
    <w:rsid w:val="007E39E4"/>
    <w:rsid w:val="008439CF"/>
    <w:rsid w:val="008451EA"/>
    <w:rsid w:val="0084582A"/>
    <w:rsid w:val="008526D2"/>
    <w:rsid w:val="008709A9"/>
    <w:rsid w:val="008D06EB"/>
    <w:rsid w:val="00917BE5"/>
    <w:rsid w:val="00917DA2"/>
    <w:rsid w:val="009262F8"/>
    <w:rsid w:val="00941358"/>
    <w:rsid w:val="00951850"/>
    <w:rsid w:val="00954858"/>
    <w:rsid w:val="009623E7"/>
    <w:rsid w:val="00972B9C"/>
    <w:rsid w:val="00975D70"/>
    <w:rsid w:val="009C5B86"/>
    <w:rsid w:val="009E137B"/>
    <w:rsid w:val="009E578E"/>
    <w:rsid w:val="009F41C8"/>
    <w:rsid w:val="00A00722"/>
    <w:rsid w:val="00A21034"/>
    <w:rsid w:val="00A2349D"/>
    <w:rsid w:val="00A46740"/>
    <w:rsid w:val="00A60FCA"/>
    <w:rsid w:val="00A90BEF"/>
    <w:rsid w:val="00A96CA6"/>
    <w:rsid w:val="00AB08DB"/>
    <w:rsid w:val="00AC1AAF"/>
    <w:rsid w:val="00AC1AF5"/>
    <w:rsid w:val="00AC302A"/>
    <w:rsid w:val="00AC5136"/>
    <w:rsid w:val="00AF32D8"/>
    <w:rsid w:val="00B21EF2"/>
    <w:rsid w:val="00B479B5"/>
    <w:rsid w:val="00B51536"/>
    <w:rsid w:val="00B61B06"/>
    <w:rsid w:val="00B774E6"/>
    <w:rsid w:val="00BA7DA7"/>
    <w:rsid w:val="00BB42FF"/>
    <w:rsid w:val="00BD6911"/>
    <w:rsid w:val="00BE4432"/>
    <w:rsid w:val="00BF05B8"/>
    <w:rsid w:val="00C355A5"/>
    <w:rsid w:val="00C40362"/>
    <w:rsid w:val="00C46252"/>
    <w:rsid w:val="00C90159"/>
    <w:rsid w:val="00CC2420"/>
    <w:rsid w:val="00CF0205"/>
    <w:rsid w:val="00CF2730"/>
    <w:rsid w:val="00CF508B"/>
    <w:rsid w:val="00CF5999"/>
    <w:rsid w:val="00D105A3"/>
    <w:rsid w:val="00D32356"/>
    <w:rsid w:val="00D750DB"/>
    <w:rsid w:val="00D84F9B"/>
    <w:rsid w:val="00DB35E1"/>
    <w:rsid w:val="00DB61EE"/>
    <w:rsid w:val="00DC0FD7"/>
    <w:rsid w:val="00DC6ABF"/>
    <w:rsid w:val="00DD591A"/>
    <w:rsid w:val="00DE3B0D"/>
    <w:rsid w:val="00E009A8"/>
    <w:rsid w:val="00E0655F"/>
    <w:rsid w:val="00E06EE0"/>
    <w:rsid w:val="00E260B6"/>
    <w:rsid w:val="00E2659B"/>
    <w:rsid w:val="00E300C5"/>
    <w:rsid w:val="00E443D9"/>
    <w:rsid w:val="00E46689"/>
    <w:rsid w:val="00E537AF"/>
    <w:rsid w:val="00E5530C"/>
    <w:rsid w:val="00E824CB"/>
    <w:rsid w:val="00EA2588"/>
    <w:rsid w:val="00EA78F9"/>
    <w:rsid w:val="00EB7DD2"/>
    <w:rsid w:val="00EE601B"/>
    <w:rsid w:val="00EF2ED6"/>
    <w:rsid w:val="00EF482B"/>
    <w:rsid w:val="00EF52CB"/>
    <w:rsid w:val="00F02087"/>
    <w:rsid w:val="00F125ED"/>
    <w:rsid w:val="00F12D02"/>
    <w:rsid w:val="00F26023"/>
    <w:rsid w:val="00F34952"/>
    <w:rsid w:val="00F62E47"/>
    <w:rsid w:val="00F656B7"/>
    <w:rsid w:val="00F67C9C"/>
    <w:rsid w:val="00F90F7B"/>
    <w:rsid w:val="00F93788"/>
    <w:rsid w:val="00FA5926"/>
    <w:rsid w:val="00FA7019"/>
    <w:rsid w:val="00FB0582"/>
    <w:rsid w:val="00FC3822"/>
    <w:rsid w:val="00FD18EC"/>
    <w:rsid w:val="00FE4C6F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58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E5"/>
    <w:pPr>
      <w:spacing w:after="200" w:line="276" w:lineRule="auto"/>
    </w:pPr>
    <w:rPr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qFormat/>
    <w:rsid w:val="00F26023"/>
    <w:pPr>
      <w:keepNext/>
      <w:spacing w:after="120" w:line="240" w:lineRule="auto"/>
      <w:ind w:left="539"/>
      <w:jc w:val="center"/>
      <w:outlineLvl w:val="2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F26023"/>
    <w:pPr>
      <w:keepNext/>
      <w:spacing w:after="120" w:line="240" w:lineRule="auto"/>
      <w:outlineLvl w:val="3"/>
    </w:pPr>
    <w:rPr>
      <w:rFonts w:ascii="Arial" w:eastAsia="Times New Roman" w:hAnsi="Arial" w:cs="Arial"/>
      <w:b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5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26023"/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F26023"/>
    <w:rPr>
      <w:rFonts w:ascii="Arial" w:eastAsia="Times New Roman" w:hAnsi="Arial" w:cs="Arial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F26023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26023"/>
    <w:rPr>
      <w:rFonts w:ascii="Arial" w:eastAsia="Times New Roman" w:hAnsi="Arial" w:cs="Arial"/>
      <w:sz w:val="20"/>
      <w:szCs w:val="24"/>
      <w:lang w:eastAsia="es-ES"/>
    </w:rPr>
  </w:style>
  <w:style w:type="paragraph" w:customStyle="1" w:styleId="Default">
    <w:name w:val="Default"/>
    <w:rsid w:val="00F260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750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27C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286D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6D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6D38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6D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6D38"/>
    <w:rPr>
      <w:b/>
      <w:bCs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E5"/>
    <w:pPr>
      <w:spacing w:after="200" w:line="276" w:lineRule="auto"/>
    </w:pPr>
    <w:rPr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qFormat/>
    <w:rsid w:val="00F26023"/>
    <w:pPr>
      <w:keepNext/>
      <w:spacing w:after="120" w:line="240" w:lineRule="auto"/>
      <w:ind w:left="539"/>
      <w:jc w:val="center"/>
      <w:outlineLvl w:val="2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F26023"/>
    <w:pPr>
      <w:keepNext/>
      <w:spacing w:after="120" w:line="240" w:lineRule="auto"/>
      <w:outlineLvl w:val="3"/>
    </w:pPr>
    <w:rPr>
      <w:rFonts w:ascii="Arial" w:eastAsia="Times New Roman" w:hAnsi="Arial" w:cs="Arial"/>
      <w:b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5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26023"/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F26023"/>
    <w:rPr>
      <w:rFonts w:ascii="Arial" w:eastAsia="Times New Roman" w:hAnsi="Arial" w:cs="Arial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semiHidden/>
    <w:rsid w:val="00F26023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26023"/>
    <w:rPr>
      <w:rFonts w:ascii="Arial" w:eastAsia="Times New Roman" w:hAnsi="Arial" w:cs="Arial"/>
      <w:sz w:val="20"/>
      <w:szCs w:val="24"/>
      <w:lang w:eastAsia="es-ES"/>
    </w:rPr>
  </w:style>
  <w:style w:type="paragraph" w:customStyle="1" w:styleId="Default">
    <w:name w:val="Default"/>
    <w:rsid w:val="00F260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750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27C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286D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6D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6D38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6D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6D38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hardanehco.com/wp-content/uploads/2014/02/Animal-Nutrition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A6EF-1A75-44BA-A2CD-A328F2B8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UAA</dc:creator>
  <cp:lastModifiedBy>Usuario</cp:lastModifiedBy>
  <cp:revision>2</cp:revision>
  <cp:lastPrinted>2018-04-04T14:58:00Z</cp:lastPrinted>
  <dcterms:created xsi:type="dcterms:W3CDTF">2018-06-05T21:25:00Z</dcterms:created>
  <dcterms:modified xsi:type="dcterms:W3CDTF">2018-06-05T21:25:00Z</dcterms:modified>
</cp:coreProperties>
</file>