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D7" w:rsidRDefault="00743069">
      <w:pPr>
        <w:spacing w:after="0" w:line="259" w:lineRule="auto"/>
        <w:ind w:left="0" w:right="60" w:firstLine="0"/>
        <w:jc w:val="center"/>
      </w:pPr>
      <w:bookmarkStart w:id="0" w:name="_GoBack"/>
      <w:bookmarkEnd w:id="0"/>
      <w:r>
        <w:rPr>
          <w:b/>
          <w:sz w:val="22"/>
        </w:rPr>
        <w:t xml:space="preserve">UNIVERSIDAD NACIONAL JOSÉ FAUSTINO SÁNCHEZ CARRIÓN </w:t>
      </w:r>
    </w:p>
    <w:p w:rsidR="00904DD7" w:rsidRDefault="00743069">
      <w:pPr>
        <w:spacing w:after="19" w:line="356" w:lineRule="auto"/>
        <w:ind w:left="0" w:right="0" w:firstLine="0"/>
        <w:jc w:val="center"/>
      </w:pPr>
      <w:r>
        <w:rPr>
          <w:noProof/>
        </w:rPr>
        <w:drawing>
          <wp:anchor distT="0" distB="0" distL="114300" distR="114300" simplePos="0" relativeHeight="251658240" behindDoc="0" locked="0" layoutInCell="1" allowOverlap="0">
            <wp:simplePos x="0" y="0"/>
            <wp:positionH relativeFrom="column">
              <wp:posOffset>-577900</wp:posOffset>
            </wp:positionH>
            <wp:positionV relativeFrom="paragraph">
              <wp:posOffset>-493817</wp:posOffset>
            </wp:positionV>
            <wp:extent cx="845820" cy="8854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45820" cy="885444"/>
                    </a:xfrm>
                    <a:prstGeom prst="rect">
                      <a:avLst/>
                    </a:prstGeom>
                  </pic:spPr>
                </pic:pic>
              </a:graphicData>
            </a:graphic>
          </wp:anchor>
        </w:drawing>
      </w:r>
      <w:r>
        <w:rPr>
          <w:rFonts w:ascii="Times New Roman" w:eastAsia="Times New Roman" w:hAnsi="Times New Roman" w:cs="Times New Roman"/>
          <w:b/>
          <w:sz w:val="22"/>
        </w:rPr>
        <w:t xml:space="preserve">FACULTAD DE INGENIERIA AGRARIA, INDUSTRIAS ALIMENTARIAS Y AMBIENTAL ESCUELA ACADÉMICO PROFESIONAL DE INGENIERÍA AMBIENTAL </w:t>
      </w:r>
    </w:p>
    <w:p w:rsidR="00904DD7" w:rsidRDefault="00743069">
      <w:pPr>
        <w:spacing w:after="16" w:line="259" w:lineRule="auto"/>
        <w:ind w:left="8" w:right="0" w:firstLine="0"/>
        <w:jc w:val="center"/>
      </w:pPr>
      <w:r>
        <w:rPr>
          <w:b/>
          <w:sz w:val="24"/>
        </w:rPr>
        <w:t xml:space="preserve"> </w:t>
      </w:r>
    </w:p>
    <w:p w:rsidR="00904DD7" w:rsidRDefault="00743069">
      <w:pPr>
        <w:spacing w:after="0" w:line="259" w:lineRule="auto"/>
        <w:ind w:left="10" w:right="61"/>
        <w:jc w:val="center"/>
      </w:pPr>
      <w:r>
        <w:rPr>
          <w:b/>
          <w:sz w:val="24"/>
        </w:rPr>
        <w:t xml:space="preserve">Sílabo de la asignatura </w:t>
      </w:r>
    </w:p>
    <w:p w:rsidR="00904DD7" w:rsidRDefault="00743069">
      <w:pPr>
        <w:spacing w:after="0" w:line="259" w:lineRule="auto"/>
        <w:ind w:left="8" w:right="0" w:firstLine="0"/>
        <w:jc w:val="center"/>
      </w:pPr>
      <w:r>
        <w:rPr>
          <w:b/>
          <w:sz w:val="24"/>
        </w:rPr>
        <w:t xml:space="preserve"> </w:t>
      </w:r>
    </w:p>
    <w:p w:rsidR="00904DD7" w:rsidRDefault="00743069">
      <w:pPr>
        <w:spacing w:after="0" w:line="259" w:lineRule="auto"/>
        <w:ind w:left="10" w:right="62"/>
        <w:jc w:val="center"/>
      </w:pPr>
      <w:r>
        <w:rPr>
          <w:b/>
          <w:sz w:val="24"/>
        </w:rPr>
        <w:t xml:space="preserve">SEGURIDAD E HIGIENE AMBIENTAL </w:t>
      </w:r>
    </w:p>
    <w:p w:rsidR="00904DD7" w:rsidRDefault="00743069">
      <w:pPr>
        <w:spacing w:after="0" w:line="259" w:lineRule="auto"/>
        <w:ind w:left="0" w:right="0" w:firstLine="0"/>
        <w:jc w:val="left"/>
      </w:pPr>
      <w:r>
        <w:rPr>
          <w:sz w:val="24"/>
        </w:rPr>
        <w:t xml:space="preserve"> </w:t>
      </w:r>
    </w:p>
    <w:p w:rsidR="00904DD7" w:rsidRDefault="00743069">
      <w:pPr>
        <w:spacing w:after="0" w:line="259" w:lineRule="auto"/>
        <w:ind w:left="-5" w:right="0"/>
        <w:jc w:val="left"/>
      </w:pPr>
      <w:r>
        <w:rPr>
          <w:b/>
        </w:rPr>
        <w:t xml:space="preserve">I. </w:t>
      </w:r>
      <w:r>
        <w:rPr>
          <w:b/>
          <w:u w:val="single" w:color="000000"/>
        </w:rPr>
        <w:t>DATOS GENERALES</w:t>
      </w:r>
      <w:r>
        <w:rPr>
          <w:b/>
        </w:rPr>
        <w:t xml:space="preserve">: </w:t>
      </w:r>
    </w:p>
    <w:tbl>
      <w:tblPr>
        <w:tblStyle w:val="TableGrid"/>
        <w:tblW w:w="7300" w:type="dxa"/>
        <w:tblInd w:w="283" w:type="dxa"/>
        <w:tblLook w:val="04A0" w:firstRow="1" w:lastRow="0" w:firstColumn="1" w:lastColumn="0" w:noHBand="0" w:noVBand="1"/>
      </w:tblPr>
      <w:tblGrid>
        <w:gridCol w:w="3965"/>
        <w:gridCol w:w="3335"/>
      </w:tblGrid>
      <w:tr w:rsidR="00904DD7">
        <w:trPr>
          <w:trHeight w:val="243"/>
        </w:trPr>
        <w:tc>
          <w:tcPr>
            <w:tcW w:w="3965" w:type="dxa"/>
            <w:tcBorders>
              <w:top w:val="nil"/>
              <w:left w:val="nil"/>
              <w:bottom w:val="nil"/>
              <w:right w:val="nil"/>
            </w:tcBorders>
          </w:tcPr>
          <w:p w:rsidR="00904DD7" w:rsidRDefault="00743069">
            <w:pPr>
              <w:spacing w:after="0" w:line="259" w:lineRule="auto"/>
              <w:ind w:left="0" w:right="0" w:firstLine="0"/>
              <w:jc w:val="left"/>
            </w:pPr>
            <w:r>
              <w:t xml:space="preserve">1.1 Escuela Académico Profesional  </w:t>
            </w:r>
          </w:p>
        </w:tc>
        <w:tc>
          <w:tcPr>
            <w:tcW w:w="3335" w:type="dxa"/>
            <w:tcBorders>
              <w:top w:val="nil"/>
              <w:left w:val="nil"/>
              <w:bottom w:val="nil"/>
              <w:right w:val="nil"/>
            </w:tcBorders>
          </w:tcPr>
          <w:p w:rsidR="00904DD7" w:rsidRDefault="00743069">
            <w:pPr>
              <w:spacing w:after="0" w:line="259" w:lineRule="auto"/>
              <w:ind w:left="0" w:right="0" w:firstLine="0"/>
              <w:jc w:val="left"/>
            </w:pPr>
            <w:r>
              <w:t xml:space="preserve">: INGENIERÍA AMBIENTAL </w:t>
            </w:r>
          </w:p>
        </w:tc>
      </w:tr>
      <w:tr w:rsidR="00904DD7">
        <w:trPr>
          <w:trHeight w:val="264"/>
        </w:trPr>
        <w:tc>
          <w:tcPr>
            <w:tcW w:w="3965" w:type="dxa"/>
            <w:tcBorders>
              <w:top w:val="nil"/>
              <w:left w:val="nil"/>
              <w:bottom w:val="nil"/>
              <w:right w:val="nil"/>
            </w:tcBorders>
          </w:tcPr>
          <w:p w:rsidR="00904DD7" w:rsidRDefault="00743069">
            <w:pPr>
              <w:tabs>
                <w:tab w:val="center" w:pos="2549"/>
                <w:tab w:val="center" w:pos="3257"/>
              </w:tabs>
              <w:spacing w:after="0" w:line="259" w:lineRule="auto"/>
              <w:ind w:left="0" w:right="0" w:firstLine="0"/>
              <w:jc w:val="left"/>
            </w:pPr>
            <w:r>
              <w:t xml:space="preserve">1.2 Nivel Académico </w:t>
            </w:r>
            <w:r>
              <w:tab/>
              <w:t xml:space="preserve"> </w:t>
            </w:r>
            <w:r>
              <w:tab/>
              <w:t xml:space="preserve"> </w:t>
            </w:r>
          </w:p>
        </w:tc>
        <w:tc>
          <w:tcPr>
            <w:tcW w:w="3335" w:type="dxa"/>
            <w:tcBorders>
              <w:top w:val="nil"/>
              <w:left w:val="nil"/>
              <w:bottom w:val="nil"/>
              <w:right w:val="nil"/>
            </w:tcBorders>
          </w:tcPr>
          <w:p w:rsidR="00904DD7" w:rsidRDefault="00743069">
            <w:pPr>
              <w:spacing w:after="0" w:line="259" w:lineRule="auto"/>
              <w:ind w:left="0" w:right="0" w:firstLine="0"/>
              <w:jc w:val="left"/>
            </w:pPr>
            <w:r>
              <w:t xml:space="preserve">: CICLO X (Obligatorio) </w:t>
            </w:r>
          </w:p>
        </w:tc>
      </w:tr>
      <w:tr w:rsidR="00904DD7">
        <w:trPr>
          <w:trHeight w:val="264"/>
        </w:trPr>
        <w:tc>
          <w:tcPr>
            <w:tcW w:w="3965" w:type="dxa"/>
            <w:tcBorders>
              <w:top w:val="nil"/>
              <w:left w:val="nil"/>
              <w:bottom w:val="nil"/>
              <w:right w:val="nil"/>
            </w:tcBorders>
          </w:tcPr>
          <w:p w:rsidR="00904DD7" w:rsidRDefault="00743069">
            <w:pPr>
              <w:tabs>
                <w:tab w:val="center" w:pos="3257"/>
              </w:tabs>
              <w:spacing w:after="0" w:line="259" w:lineRule="auto"/>
              <w:ind w:left="0" w:right="0" w:firstLine="0"/>
              <w:jc w:val="left"/>
            </w:pPr>
            <w:r>
              <w:t xml:space="preserve">1.3 Código de la Asignatura </w:t>
            </w:r>
            <w:r>
              <w:tab/>
              <w:t xml:space="preserve"> </w:t>
            </w:r>
          </w:p>
        </w:tc>
        <w:tc>
          <w:tcPr>
            <w:tcW w:w="3335" w:type="dxa"/>
            <w:tcBorders>
              <w:top w:val="nil"/>
              <w:left w:val="nil"/>
              <w:bottom w:val="nil"/>
              <w:right w:val="nil"/>
            </w:tcBorders>
          </w:tcPr>
          <w:p w:rsidR="00904DD7" w:rsidRDefault="00743069">
            <w:pPr>
              <w:spacing w:after="0" w:line="259" w:lineRule="auto"/>
              <w:ind w:left="0" w:right="0" w:firstLine="0"/>
              <w:jc w:val="left"/>
            </w:pPr>
            <w:r>
              <w:t xml:space="preserve">: 505 </w:t>
            </w:r>
          </w:p>
        </w:tc>
      </w:tr>
      <w:tr w:rsidR="00904DD7">
        <w:trPr>
          <w:trHeight w:val="265"/>
        </w:trPr>
        <w:tc>
          <w:tcPr>
            <w:tcW w:w="3965" w:type="dxa"/>
            <w:tcBorders>
              <w:top w:val="nil"/>
              <w:left w:val="nil"/>
              <w:bottom w:val="nil"/>
              <w:right w:val="nil"/>
            </w:tcBorders>
          </w:tcPr>
          <w:p w:rsidR="00904DD7" w:rsidRDefault="00743069">
            <w:pPr>
              <w:tabs>
                <w:tab w:val="center" w:pos="2549"/>
                <w:tab w:val="center" w:pos="3257"/>
              </w:tabs>
              <w:spacing w:after="0" w:line="259" w:lineRule="auto"/>
              <w:ind w:left="0" w:right="0" w:firstLine="0"/>
              <w:jc w:val="left"/>
            </w:pPr>
            <w:r>
              <w:t xml:space="preserve">1.3 Créditos Académicos </w:t>
            </w:r>
            <w:r>
              <w:tab/>
              <w:t xml:space="preserve"> </w:t>
            </w:r>
            <w:r>
              <w:tab/>
              <w:t xml:space="preserve"> </w:t>
            </w:r>
          </w:p>
        </w:tc>
        <w:tc>
          <w:tcPr>
            <w:tcW w:w="3335" w:type="dxa"/>
            <w:tcBorders>
              <w:top w:val="nil"/>
              <w:left w:val="nil"/>
              <w:bottom w:val="nil"/>
              <w:right w:val="nil"/>
            </w:tcBorders>
          </w:tcPr>
          <w:p w:rsidR="00904DD7" w:rsidRDefault="00743069">
            <w:pPr>
              <w:spacing w:after="0" w:line="259" w:lineRule="auto"/>
              <w:ind w:left="0" w:right="0" w:firstLine="0"/>
              <w:jc w:val="left"/>
            </w:pPr>
            <w:r>
              <w:t xml:space="preserve">: 04 (cuatro) </w:t>
            </w:r>
          </w:p>
        </w:tc>
      </w:tr>
      <w:tr w:rsidR="00904DD7">
        <w:trPr>
          <w:trHeight w:val="265"/>
        </w:trPr>
        <w:tc>
          <w:tcPr>
            <w:tcW w:w="3965" w:type="dxa"/>
            <w:tcBorders>
              <w:top w:val="nil"/>
              <w:left w:val="nil"/>
              <w:bottom w:val="nil"/>
              <w:right w:val="nil"/>
            </w:tcBorders>
          </w:tcPr>
          <w:p w:rsidR="00904DD7" w:rsidRDefault="00743069">
            <w:pPr>
              <w:tabs>
                <w:tab w:val="center" w:pos="1841"/>
                <w:tab w:val="center" w:pos="2549"/>
                <w:tab w:val="center" w:pos="3257"/>
              </w:tabs>
              <w:spacing w:after="0" w:line="259" w:lineRule="auto"/>
              <w:ind w:left="0" w:right="0" w:firstLine="0"/>
              <w:jc w:val="left"/>
            </w:pPr>
            <w:r>
              <w:t xml:space="preserve">1.4 Pre-requisito </w:t>
            </w:r>
            <w:r>
              <w:tab/>
              <w:t xml:space="preserve"> </w:t>
            </w:r>
            <w:r>
              <w:tab/>
              <w:t xml:space="preserve"> </w:t>
            </w:r>
            <w:r>
              <w:tab/>
              <w:t xml:space="preserve"> </w:t>
            </w:r>
          </w:p>
        </w:tc>
        <w:tc>
          <w:tcPr>
            <w:tcW w:w="3335" w:type="dxa"/>
            <w:tcBorders>
              <w:top w:val="nil"/>
              <w:left w:val="nil"/>
              <w:bottom w:val="nil"/>
              <w:right w:val="nil"/>
            </w:tcBorders>
          </w:tcPr>
          <w:p w:rsidR="00904DD7" w:rsidRDefault="00743069">
            <w:pPr>
              <w:spacing w:after="0" w:line="259" w:lineRule="auto"/>
              <w:ind w:left="0" w:right="0" w:firstLine="0"/>
            </w:pPr>
            <w:r>
              <w:t xml:space="preserve">: Gestión y Auditoría Ambiental (402) </w:t>
            </w:r>
          </w:p>
        </w:tc>
      </w:tr>
      <w:tr w:rsidR="00904DD7">
        <w:trPr>
          <w:trHeight w:val="264"/>
        </w:trPr>
        <w:tc>
          <w:tcPr>
            <w:tcW w:w="3965" w:type="dxa"/>
            <w:tcBorders>
              <w:top w:val="nil"/>
              <w:left w:val="nil"/>
              <w:bottom w:val="nil"/>
              <w:right w:val="nil"/>
            </w:tcBorders>
          </w:tcPr>
          <w:p w:rsidR="00904DD7" w:rsidRDefault="00743069">
            <w:pPr>
              <w:spacing w:after="0" w:line="259" w:lineRule="auto"/>
              <w:ind w:left="0" w:right="0" w:firstLine="0"/>
              <w:jc w:val="left"/>
            </w:pPr>
            <w:r>
              <w:t xml:space="preserve">1.5 Duración y Distribución Horaria  </w:t>
            </w:r>
          </w:p>
        </w:tc>
        <w:tc>
          <w:tcPr>
            <w:tcW w:w="3335" w:type="dxa"/>
            <w:tcBorders>
              <w:top w:val="nil"/>
              <w:left w:val="nil"/>
              <w:bottom w:val="nil"/>
              <w:right w:val="nil"/>
            </w:tcBorders>
          </w:tcPr>
          <w:p w:rsidR="00904DD7" w:rsidRDefault="00743069" w:rsidP="0023290B">
            <w:pPr>
              <w:spacing w:after="0" w:line="259" w:lineRule="auto"/>
              <w:ind w:left="0" w:right="0" w:firstLine="0"/>
              <w:jc w:val="left"/>
            </w:pPr>
            <w:r>
              <w:t>: 17 semanas / Semestre 201</w:t>
            </w:r>
            <w:r w:rsidR="0023290B">
              <w:t>8</w:t>
            </w:r>
            <w:r>
              <w:t xml:space="preserve">-I </w:t>
            </w:r>
          </w:p>
        </w:tc>
      </w:tr>
      <w:tr w:rsidR="00904DD7">
        <w:trPr>
          <w:trHeight w:val="264"/>
        </w:trPr>
        <w:tc>
          <w:tcPr>
            <w:tcW w:w="3965" w:type="dxa"/>
            <w:tcBorders>
              <w:top w:val="nil"/>
              <w:left w:val="nil"/>
              <w:bottom w:val="nil"/>
              <w:right w:val="nil"/>
            </w:tcBorders>
          </w:tcPr>
          <w:p w:rsidR="00904DD7" w:rsidRDefault="00743069">
            <w:pPr>
              <w:tabs>
                <w:tab w:val="center" w:pos="646"/>
                <w:tab w:val="center" w:pos="1422"/>
                <w:tab w:val="center" w:pos="2549"/>
                <w:tab w:val="center" w:pos="3257"/>
              </w:tabs>
              <w:spacing w:after="0" w:line="259" w:lineRule="auto"/>
              <w:ind w:left="0" w:right="0" w:firstLine="0"/>
              <w:jc w:val="left"/>
            </w:pPr>
            <w:r>
              <w:rPr>
                <w:rFonts w:ascii="Calibri" w:eastAsia="Calibri" w:hAnsi="Calibri" w:cs="Calibri"/>
                <w:sz w:val="22"/>
              </w:rPr>
              <w:tab/>
            </w:r>
            <w:r>
              <w:t xml:space="preserve">1.5.1 </w:t>
            </w:r>
            <w:r>
              <w:tab/>
              <w:t xml:space="preserve">Teoría  </w:t>
            </w:r>
            <w:r>
              <w:tab/>
              <w:t xml:space="preserve"> </w:t>
            </w:r>
            <w:r>
              <w:tab/>
              <w:t xml:space="preserve"> </w:t>
            </w:r>
          </w:p>
        </w:tc>
        <w:tc>
          <w:tcPr>
            <w:tcW w:w="3335" w:type="dxa"/>
            <w:tcBorders>
              <w:top w:val="nil"/>
              <w:left w:val="nil"/>
              <w:bottom w:val="nil"/>
              <w:right w:val="nil"/>
            </w:tcBorders>
          </w:tcPr>
          <w:p w:rsidR="00904DD7" w:rsidRDefault="00743069">
            <w:pPr>
              <w:spacing w:after="0" w:line="259" w:lineRule="auto"/>
              <w:ind w:left="0" w:right="0" w:firstLine="0"/>
              <w:jc w:val="left"/>
            </w:pPr>
            <w:r>
              <w:t xml:space="preserve">: 02 Horas /semana </w:t>
            </w:r>
          </w:p>
        </w:tc>
      </w:tr>
      <w:tr w:rsidR="00904DD7">
        <w:trPr>
          <w:trHeight w:val="264"/>
        </w:trPr>
        <w:tc>
          <w:tcPr>
            <w:tcW w:w="3965" w:type="dxa"/>
            <w:tcBorders>
              <w:top w:val="nil"/>
              <w:left w:val="nil"/>
              <w:bottom w:val="nil"/>
              <w:right w:val="nil"/>
            </w:tcBorders>
          </w:tcPr>
          <w:p w:rsidR="00904DD7" w:rsidRDefault="00743069">
            <w:pPr>
              <w:tabs>
                <w:tab w:val="center" w:pos="646"/>
                <w:tab w:val="center" w:pos="2264"/>
              </w:tabs>
              <w:spacing w:after="0" w:line="259" w:lineRule="auto"/>
              <w:ind w:left="0" w:right="0" w:firstLine="0"/>
              <w:jc w:val="left"/>
            </w:pPr>
            <w:r>
              <w:rPr>
                <w:rFonts w:ascii="Calibri" w:eastAsia="Calibri" w:hAnsi="Calibri" w:cs="Calibri"/>
                <w:sz w:val="22"/>
              </w:rPr>
              <w:tab/>
            </w:r>
            <w:r>
              <w:t xml:space="preserve">1.5.2 </w:t>
            </w:r>
            <w:r>
              <w:tab/>
              <w:t xml:space="preserve">Práctica (seminario taller) </w:t>
            </w:r>
          </w:p>
        </w:tc>
        <w:tc>
          <w:tcPr>
            <w:tcW w:w="3335" w:type="dxa"/>
            <w:tcBorders>
              <w:top w:val="nil"/>
              <w:left w:val="nil"/>
              <w:bottom w:val="nil"/>
              <w:right w:val="nil"/>
            </w:tcBorders>
          </w:tcPr>
          <w:p w:rsidR="00904DD7" w:rsidRDefault="00743069">
            <w:pPr>
              <w:spacing w:after="0" w:line="259" w:lineRule="auto"/>
              <w:ind w:left="0" w:right="0" w:firstLine="0"/>
              <w:jc w:val="left"/>
            </w:pPr>
            <w:r>
              <w:t xml:space="preserve">: 02 Horas / Semana </w:t>
            </w:r>
          </w:p>
        </w:tc>
      </w:tr>
      <w:tr w:rsidR="00904DD7">
        <w:trPr>
          <w:trHeight w:val="265"/>
        </w:trPr>
        <w:tc>
          <w:tcPr>
            <w:tcW w:w="3965" w:type="dxa"/>
            <w:tcBorders>
              <w:top w:val="nil"/>
              <w:left w:val="nil"/>
              <w:bottom w:val="nil"/>
              <w:right w:val="nil"/>
            </w:tcBorders>
          </w:tcPr>
          <w:p w:rsidR="00904DD7" w:rsidRDefault="00743069">
            <w:pPr>
              <w:tabs>
                <w:tab w:val="center" w:pos="2549"/>
                <w:tab w:val="center" w:pos="3257"/>
              </w:tabs>
              <w:spacing w:after="0" w:line="259" w:lineRule="auto"/>
              <w:ind w:left="0" w:right="0" w:firstLine="0"/>
              <w:jc w:val="left"/>
            </w:pPr>
            <w:r>
              <w:t xml:space="preserve">1.6 Profesor responsable </w:t>
            </w:r>
            <w:r>
              <w:tab/>
              <w:t xml:space="preserve"> </w:t>
            </w:r>
            <w:r>
              <w:tab/>
              <w:t xml:space="preserve"> </w:t>
            </w:r>
          </w:p>
        </w:tc>
        <w:tc>
          <w:tcPr>
            <w:tcW w:w="3335" w:type="dxa"/>
            <w:tcBorders>
              <w:top w:val="nil"/>
              <w:left w:val="nil"/>
              <w:bottom w:val="nil"/>
              <w:right w:val="nil"/>
            </w:tcBorders>
          </w:tcPr>
          <w:p w:rsidR="00904DD7" w:rsidRDefault="00743069">
            <w:pPr>
              <w:spacing w:after="0" w:line="259" w:lineRule="auto"/>
              <w:ind w:left="0" w:right="0" w:firstLine="0"/>
              <w:jc w:val="left"/>
            </w:pPr>
            <w:r>
              <w:t xml:space="preserve">: Ing. Jerzon A. Gallardo Gallo </w:t>
            </w:r>
          </w:p>
        </w:tc>
      </w:tr>
      <w:tr w:rsidR="00904DD7">
        <w:trPr>
          <w:trHeight w:val="244"/>
        </w:trPr>
        <w:tc>
          <w:tcPr>
            <w:tcW w:w="3965" w:type="dxa"/>
            <w:tcBorders>
              <w:top w:val="nil"/>
              <w:left w:val="nil"/>
              <w:bottom w:val="nil"/>
              <w:right w:val="nil"/>
            </w:tcBorders>
          </w:tcPr>
          <w:p w:rsidR="00904DD7" w:rsidRDefault="00743069">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p>
        </w:tc>
        <w:tc>
          <w:tcPr>
            <w:tcW w:w="3335" w:type="dxa"/>
            <w:tcBorders>
              <w:top w:val="nil"/>
              <w:left w:val="nil"/>
              <w:bottom w:val="nil"/>
              <w:right w:val="nil"/>
            </w:tcBorders>
          </w:tcPr>
          <w:p w:rsidR="00904DD7" w:rsidRDefault="00743069">
            <w:pPr>
              <w:spacing w:after="0" w:line="259" w:lineRule="auto"/>
              <w:ind w:left="0" w:right="0" w:firstLine="0"/>
              <w:jc w:val="left"/>
            </w:pPr>
            <w:r>
              <w:t xml:space="preserve">  </w:t>
            </w:r>
            <w:r>
              <w:rPr>
                <w:color w:val="0000FF"/>
                <w:u w:val="single" w:color="0000FF"/>
              </w:rPr>
              <w:t>jerzongallardo@gmail.com</w:t>
            </w:r>
            <w:r>
              <w:t xml:space="preserve"> </w:t>
            </w:r>
          </w:p>
        </w:tc>
      </w:tr>
    </w:tbl>
    <w:p w:rsidR="00904DD7" w:rsidRDefault="00743069">
      <w:pPr>
        <w:spacing w:after="17" w:line="259" w:lineRule="auto"/>
        <w:ind w:left="0" w:right="0" w:firstLine="0"/>
        <w:jc w:val="left"/>
      </w:pPr>
      <w:r>
        <w:rPr>
          <w:b/>
        </w:rPr>
        <w:t xml:space="preserve"> </w:t>
      </w:r>
    </w:p>
    <w:p w:rsidR="00904DD7" w:rsidRDefault="00743069">
      <w:pPr>
        <w:pStyle w:val="Ttulo1"/>
        <w:spacing w:after="17"/>
        <w:ind w:left="-5"/>
      </w:pPr>
      <w:r>
        <w:rPr>
          <w:u w:val="none"/>
        </w:rPr>
        <w:t xml:space="preserve">II. </w:t>
      </w:r>
      <w:r>
        <w:t>JUSTIFICACIÓN</w:t>
      </w:r>
      <w:r>
        <w:rPr>
          <w:u w:val="none"/>
        </w:rPr>
        <w:t xml:space="preserve"> </w:t>
      </w:r>
    </w:p>
    <w:p w:rsidR="00904DD7" w:rsidRDefault="00743069">
      <w:pPr>
        <w:ind w:left="708" w:right="50" w:hanging="425"/>
      </w:pPr>
      <w:r>
        <w:rPr>
          <w:b/>
        </w:rPr>
        <w:t xml:space="preserve">2.1 Fundamentación.- </w:t>
      </w:r>
      <w:r>
        <w:t xml:space="preserve">Esta asignatura de naturaleza teórico-práctica, aporta en la formación académica interdisciplinaria de los ingenieros químicos proporcionando las competencias para que sean capaces de entender los fundamentos, de la seguridad integral que permitan comprender la importancia de la prevención y control de los peligros y riesgos derivados del ambiente laboral. </w:t>
      </w:r>
    </w:p>
    <w:p w:rsidR="00904DD7" w:rsidRDefault="00743069">
      <w:pPr>
        <w:ind w:left="708" w:right="50" w:hanging="425"/>
      </w:pPr>
      <w:r>
        <w:rPr>
          <w:b/>
        </w:rPr>
        <w:t xml:space="preserve">2.2 Sumilla.- </w:t>
      </w:r>
      <w:r>
        <w:t xml:space="preserve">Introducción a la Higiene Industrial. Los Sistemas de Gestión de Seguridad y Salud Ocupacional (OHSAS 18001). Toxicología laboral. Valoración Biológica. Higiene de Campo. Higiene Operativa. La Protección Individual frente a los riesgos de Higiene Industrial. </w:t>
      </w:r>
    </w:p>
    <w:p w:rsidR="00904DD7" w:rsidRDefault="00743069">
      <w:pPr>
        <w:ind w:left="718" w:right="50"/>
      </w:pPr>
      <w:r>
        <w:t xml:space="preserve">Ventilación. Ruido. Vibraciones. Radiaciones térmico – biológico. Prevención de accidentes. Protección frente al riesgo. Señalización Normas de Seguridad. Disminución de la fatiga y mejora del rendimiento. La seguridad ambiental industrial. Hojas de cálculo por accidente. Prevención de seguridad – Higiene Ambiental. </w:t>
      </w:r>
    </w:p>
    <w:p w:rsidR="00904DD7" w:rsidRDefault="00743069">
      <w:pPr>
        <w:spacing w:after="14" w:line="259" w:lineRule="auto"/>
        <w:ind w:left="283" w:right="0" w:firstLine="0"/>
        <w:jc w:val="left"/>
      </w:pPr>
      <w:r>
        <w:t xml:space="preserve"> </w:t>
      </w:r>
    </w:p>
    <w:p w:rsidR="00904DD7" w:rsidRDefault="00743069">
      <w:pPr>
        <w:pStyle w:val="Ttulo1"/>
        <w:spacing w:after="17"/>
        <w:ind w:left="-5"/>
      </w:pPr>
      <w:r>
        <w:rPr>
          <w:u w:val="none"/>
        </w:rPr>
        <w:t>III.</w:t>
      </w:r>
      <w:r>
        <w:t>COMPETENCIAS</w:t>
      </w:r>
      <w:r>
        <w:rPr>
          <w:b w:val="0"/>
          <w:u w:val="none"/>
        </w:rPr>
        <w:t xml:space="preserve"> </w:t>
      </w:r>
    </w:p>
    <w:p w:rsidR="00904DD7" w:rsidRDefault="00743069">
      <w:pPr>
        <w:spacing w:after="13" w:line="269" w:lineRule="auto"/>
        <w:ind w:right="0"/>
        <w:jc w:val="left"/>
      </w:pPr>
      <w:r>
        <w:rPr>
          <w:b/>
        </w:rPr>
        <w:t xml:space="preserve">3.1. Cognitivas: (Saber) </w:t>
      </w:r>
    </w:p>
    <w:p w:rsidR="00904DD7" w:rsidRDefault="00743069">
      <w:pPr>
        <w:numPr>
          <w:ilvl w:val="0"/>
          <w:numId w:val="1"/>
        </w:numPr>
        <w:ind w:right="50" w:hanging="286"/>
      </w:pPr>
      <w:r>
        <w:t xml:space="preserve">Conocer modernas técnicas de organización y administración de la segundad  </w:t>
      </w:r>
    </w:p>
    <w:p w:rsidR="00904DD7" w:rsidRDefault="00743069">
      <w:pPr>
        <w:numPr>
          <w:ilvl w:val="0"/>
          <w:numId w:val="1"/>
        </w:numPr>
        <w:ind w:right="50" w:hanging="286"/>
      </w:pPr>
      <w:r>
        <w:t xml:space="preserve">Conocer las principales normas legislativas en materia de prevención de riesgos laborales. </w:t>
      </w:r>
    </w:p>
    <w:p w:rsidR="00904DD7" w:rsidRDefault="00743069">
      <w:pPr>
        <w:numPr>
          <w:ilvl w:val="0"/>
          <w:numId w:val="1"/>
        </w:numPr>
        <w:ind w:right="50" w:hanging="286"/>
      </w:pPr>
      <w:r>
        <w:t xml:space="preserve">Conocer las diferentes enfermedades profesionales, así como la manera de evitados; asimismo aspectos de la Seguridad Ambiental </w:t>
      </w:r>
      <w:r>
        <w:rPr>
          <w:b/>
        </w:rPr>
        <w:t xml:space="preserve">3.2 Procedimentales/Instrumentales: (Saber hacer) </w:t>
      </w:r>
      <w:r>
        <w:rPr>
          <w:rFonts w:ascii="Wingdings" w:eastAsia="Wingdings" w:hAnsi="Wingdings" w:cs="Wingdings"/>
        </w:rPr>
        <w:t></w:t>
      </w:r>
      <w:r>
        <w:t xml:space="preserve"> Saber identificar peligros y evaluar riesgos. </w:t>
      </w:r>
    </w:p>
    <w:p w:rsidR="00904DD7" w:rsidRDefault="00743069">
      <w:pPr>
        <w:numPr>
          <w:ilvl w:val="0"/>
          <w:numId w:val="1"/>
        </w:numPr>
        <w:ind w:right="50" w:hanging="286"/>
      </w:pPr>
      <w:r>
        <w:t xml:space="preserve">Saber relacionar conceptos, para la aplicación de las principales técnicas de prevención de riesgos laborales. </w:t>
      </w:r>
    </w:p>
    <w:p w:rsidR="00904DD7" w:rsidRDefault="00743069">
      <w:pPr>
        <w:numPr>
          <w:ilvl w:val="0"/>
          <w:numId w:val="1"/>
        </w:numPr>
        <w:ind w:right="50" w:hanging="286"/>
      </w:pPr>
      <w:r>
        <w:t xml:space="preserve">Saber aplicar acertadamente las normas y dispositivos legales vigentes sobre seguridad yotros. </w:t>
      </w:r>
    </w:p>
    <w:p w:rsidR="00904DD7" w:rsidRDefault="00743069">
      <w:pPr>
        <w:spacing w:after="13" w:line="269" w:lineRule="auto"/>
        <w:ind w:right="0"/>
        <w:jc w:val="left"/>
      </w:pPr>
      <w:r>
        <w:rPr>
          <w:b/>
        </w:rPr>
        <w:t xml:space="preserve">3.3 Actitudinales/Valores: (Saber ser) </w:t>
      </w:r>
    </w:p>
    <w:p w:rsidR="00904DD7" w:rsidRDefault="00743069">
      <w:pPr>
        <w:numPr>
          <w:ilvl w:val="0"/>
          <w:numId w:val="1"/>
        </w:numPr>
        <w:ind w:right="50" w:hanging="286"/>
      </w:pPr>
      <w:r>
        <w:t xml:space="preserve">Tener sólida formación académica que implique una base científica y tecnológica, para comprender la seguridad de manera integral. </w:t>
      </w:r>
    </w:p>
    <w:p w:rsidR="00904DD7" w:rsidRDefault="00743069">
      <w:pPr>
        <w:numPr>
          <w:ilvl w:val="0"/>
          <w:numId w:val="1"/>
        </w:numPr>
        <w:ind w:right="50" w:hanging="286"/>
      </w:pPr>
      <w:r>
        <w:t xml:space="preserve">Tener habilidad para desenvolverse con seguridad en el ámbito de una planta industrial. </w:t>
      </w:r>
    </w:p>
    <w:p w:rsidR="00904DD7" w:rsidRDefault="00743069">
      <w:pPr>
        <w:numPr>
          <w:ilvl w:val="0"/>
          <w:numId w:val="1"/>
        </w:numPr>
        <w:ind w:right="50" w:hanging="286"/>
      </w:pPr>
      <w:r>
        <w:t xml:space="preserve">Tener capacidad, y motivación, para inducir el trabajo seguro y en equipo. </w:t>
      </w:r>
    </w:p>
    <w:p w:rsidR="00904DD7" w:rsidRDefault="00743069">
      <w:pPr>
        <w:spacing w:after="0" w:line="259" w:lineRule="auto"/>
        <w:ind w:left="0" w:right="0" w:firstLine="0"/>
        <w:jc w:val="left"/>
      </w:pPr>
      <w:r>
        <w:t xml:space="preserve"> </w:t>
      </w:r>
    </w:p>
    <w:p w:rsidR="00904DD7" w:rsidRDefault="00743069">
      <w:pPr>
        <w:pStyle w:val="Ttulo1"/>
        <w:spacing w:after="17"/>
        <w:ind w:left="-5"/>
      </w:pPr>
      <w:r>
        <w:rPr>
          <w:u w:val="none"/>
        </w:rPr>
        <w:lastRenderedPageBreak/>
        <w:t xml:space="preserve">IV. </w:t>
      </w:r>
      <w:r>
        <w:t>ESTRATEGIAS METODOLÓGICAS</w:t>
      </w:r>
      <w:r>
        <w:rPr>
          <w:u w:val="none"/>
        </w:rPr>
        <w:t xml:space="preserve"> </w:t>
      </w:r>
    </w:p>
    <w:p w:rsidR="00904DD7" w:rsidRDefault="00743069">
      <w:pPr>
        <w:spacing w:after="13" w:line="269" w:lineRule="auto"/>
        <w:ind w:left="422" w:right="0"/>
        <w:jc w:val="left"/>
      </w:pPr>
      <w:r>
        <w:rPr>
          <w:b/>
        </w:rPr>
        <w:t xml:space="preserve">4.1. Método </w:t>
      </w:r>
    </w:p>
    <w:p w:rsidR="00904DD7" w:rsidRDefault="00743069">
      <w:pPr>
        <w:ind w:left="862" w:right="50"/>
      </w:pPr>
      <w:r>
        <w:t xml:space="preserve">Estará orientado a la participación colectiva y productiva de conocimientos, con desarrollo interactivo que propicia el razonamiento crítico constructivo. </w:t>
      </w:r>
    </w:p>
    <w:p w:rsidR="00904DD7" w:rsidRDefault="00743069">
      <w:pPr>
        <w:spacing w:after="17" w:line="259" w:lineRule="auto"/>
        <w:ind w:left="852" w:right="0" w:firstLine="0"/>
        <w:jc w:val="left"/>
      </w:pPr>
      <w:r>
        <w:t xml:space="preserve"> </w:t>
      </w:r>
    </w:p>
    <w:p w:rsidR="00904DD7" w:rsidRDefault="00743069">
      <w:pPr>
        <w:spacing w:after="13" w:line="269" w:lineRule="auto"/>
        <w:ind w:left="422" w:right="0"/>
        <w:jc w:val="left"/>
      </w:pPr>
      <w:r>
        <w:rPr>
          <w:b/>
        </w:rPr>
        <w:t xml:space="preserve">4.2. Procedimientos </w:t>
      </w:r>
    </w:p>
    <w:p w:rsidR="00904DD7" w:rsidRDefault="00743069">
      <w:pPr>
        <w:ind w:left="862" w:right="50"/>
      </w:pPr>
      <w:r>
        <w:rPr>
          <w:b/>
        </w:rPr>
        <w:t>Actividad Docente</w:t>
      </w:r>
      <w:r>
        <w:t xml:space="preserve">.- Como facilitador promueve y orienta la actividad dinámica de los alumnos en el proceso enseñanza aprendizaje; seleccionando los medios y materiales apropiados, y, las actividades de trabajo académico y de investigación. </w:t>
      </w:r>
    </w:p>
    <w:p w:rsidR="00904DD7" w:rsidRDefault="00743069">
      <w:pPr>
        <w:spacing w:after="17" w:line="259" w:lineRule="auto"/>
        <w:ind w:left="852" w:right="0" w:firstLine="0"/>
        <w:jc w:val="left"/>
      </w:pPr>
      <w:r>
        <w:t xml:space="preserve"> </w:t>
      </w:r>
    </w:p>
    <w:p w:rsidR="00904DD7" w:rsidRDefault="00743069">
      <w:pPr>
        <w:spacing w:after="13" w:line="269" w:lineRule="auto"/>
        <w:ind w:left="862" w:right="0"/>
        <w:jc w:val="left"/>
      </w:pPr>
      <w:r>
        <w:rPr>
          <w:b/>
        </w:rPr>
        <w:t xml:space="preserve">Actividades del alumno.- </w:t>
      </w:r>
    </w:p>
    <w:p w:rsidR="00904DD7" w:rsidRDefault="00743069">
      <w:pPr>
        <w:numPr>
          <w:ilvl w:val="0"/>
          <w:numId w:val="2"/>
        </w:numPr>
        <w:ind w:right="50" w:hanging="295"/>
      </w:pPr>
      <w:r>
        <w:t xml:space="preserve">Participa activamente en todas las actividades de aprendizaje indicadas. </w:t>
      </w:r>
    </w:p>
    <w:p w:rsidR="00904DD7" w:rsidRDefault="00743069">
      <w:pPr>
        <w:numPr>
          <w:ilvl w:val="0"/>
          <w:numId w:val="2"/>
        </w:numPr>
        <w:ind w:right="50" w:hanging="295"/>
      </w:pPr>
      <w:r>
        <w:t xml:space="preserve">Interactuara con el docente en tomo a integración y desarrollo de contenidos del curso, y sus diversas aplicaciones. </w:t>
      </w:r>
    </w:p>
    <w:p w:rsidR="00904DD7" w:rsidRDefault="00743069">
      <w:pPr>
        <w:numPr>
          <w:ilvl w:val="0"/>
          <w:numId w:val="2"/>
        </w:numPr>
        <w:ind w:right="50" w:hanging="295"/>
      </w:pPr>
      <w:r>
        <w:t xml:space="preserve">Realizará investigaciones documentales en biblioteca y en bases electrónicas de revistas científicas y técnicas indexadas, nacionales e internacionales. </w:t>
      </w:r>
    </w:p>
    <w:p w:rsidR="00904DD7" w:rsidRDefault="00743069">
      <w:pPr>
        <w:numPr>
          <w:ilvl w:val="0"/>
          <w:numId w:val="2"/>
        </w:numPr>
        <w:ind w:right="50" w:hanging="295"/>
      </w:pPr>
      <w:r>
        <w:t xml:space="preserve">Desarrollará trabajos y prácticas asignadas, en forma individual y/o grupal, según programación de la asignatura. </w:t>
      </w:r>
    </w:p>
    <w:p w:rsidR="00904DD7" w:rsidRDefault="00743069">
      <w:pPr>
        <w:spacing w:after="14" w:line="259" w:lineRule="auto"/>
        <w:ind w:left="1147" w:right="0" w:firstLine="0"/>
        <w:jc w:val="left"/>
      </w:pPr>
      <w:r>
        <w:t xml:space="preserve"> </w:t>
      </w:r>
    </w:p>
    <w:p w:rsidR="00904DD7" w:rsidRDefault="00743069">
      <w:pPr>
        <w:spacing w:after="13" w:line="269" w:lineRule="auto"/>
        <w:ind w:left="422" w:right="0"/>
        <w:jc w:val="left"/>
      </w:pPr>
      <w:r>
        <w:rPr>
          <w:b/>
        </w:rPr>
        <w:t xml:space="preserve">4.3. Técnicas </w:t>
      </w:r>
    </w:p>
    <w:p w:rsidR="00904DD7" w:rsidRDefault="00743069">
      <w:pPr>
        <w:ind w:left="862" w:right="50"/>
      </w:pPr>
      <w:r>
        <w:t xml:space="preserve">Técnicas expositivas y demostrativas, con dinámica grupal. Observación y análisis de los eventos, interrelacionándolo apropiadamente con el fundamento teórico para una mejor percepción y capacidad adquisitiva del aprendizaje. </w:t>
      </w:r>
    </w:p>
    <w:p w:rsidR="00904DD7" w:rsidRDefault="00743069">
      <w:pPr>
        <w:spacing w:after="96" w:line="259" w:lineRule="auto"/>
        <w:ind w:left="0" w:right="0" w:firstLine="0"/>
        <w:jc w:val="left"/>
      </w:pPr>
      <w:r>
        <w:t xml:space="preserve"> </w:t>
      </w:r>
    </w:p>
    <w:p w:rsidR="00904DD7" w:rsidRDefault="00743069">
      <w:pPr>
        <w:pStyle w:val="Ttulo1"/>
        <w:ind w:left="-5"/>
      </w:pPr>
      <w:r>
        <w:rPr>
          <w:u w:val="none"/>
        </w:rPr>
        <w:t xml:space="preserve">V. </w:t>
      </w:r>
      <w:r>
        <w:rPr>
          <w:u w:val="none"/>
        </w:rPr>
        <w:tab/>
      </w:r>
      <w:r>
        <w:t>CONTENIDO TEMÁTICO Y PROGRAMA</w:t>
      </w:r>
      <w:r>
        <w:rPr>
          <w:u w:val="none"/>
        </w:rPr>
        <w:t xml:space="preserve">  </w:t>
      </w:r>
      <w:r>
        <w:t>UNIDAD TEMÁTICA I</w:t>
      </w:r>
      <w:r>
        <w:rPr>
          <w:u w:val="none"/>
        </w:rPr>
        <w:t xml:space="preserve"> </w:t>
      </w:r>
    </w:p>
    <w:p w:rsidR="00904DD7" w:rsidRDefault="00743069">
      <w:pPr>
        <w:spacing w:after="98" w:line="259" w:lineRule="auto"/>
        <w:ind w:left="379" w:right="429"/>
        <w:jc w:val="center"/>
      </w:pPr>
      <w:r>
        <w:rPr>
          <w:b/>
          <w:u w:val="single" w:color="000000"/>
        </w:rPr>
        <w:t>MARCO CONCEPTUAL</w:t>
      </w:r>
      <w:r>
        <w:rPr>
          <w:b/>
        </w:rPr>
        <w:t xml:space="preserve"> </w:t>
      </w:r>
    </w:p>
    <w:p w:rsidR="00904DD7" w:rsidRDefault="00743069">
      <w:pPr>
        <w:tabs>
          <w:tab w:val="center" w:pos="981"/>
          <w:tab w:val="center" w:pos="2124"/>
          <w:tab w:val="center" w:pos="2833"/>
          <w:tab w:val="center" w:pos="3541"/>
          <w:tab w:val="center" w:pos="4249"/>
          <w:tab w:val="center" w:pos="4957"/>
          <w:tab w:val="center" w:pos="5665"/>
        </w:tabs>
        <w:spacing w:after="102" w:line="269" w:lineRule="auto"/>
        <w:ind w:left="0" w:right="0" w:firstLine="0"/>
        <w:jc w:val="left"/>
      </w:pPr>
      <w:r>
        <w:rPr>
          <w:rFonts w:ascii="Calibri" w:eastAsia="Calibri" w:hAnsi="Calibri" w:cs="Calibri"/>
          <w:sz w:val="22"/>
        </w:rPr>
        <w:tab/>
      </w:r>
      <w:r>
        <w:rPr>
          <w:b/>
        </w:rPr>
        <w:t>Semana 01:</w:t>
      </w:r>
      <w:r>
        <w:t xml:space="preserve"> </w:t>
      </w:r>
      <w:r>
        <w:tab/>
        <w:t xml:space="preserve"> </w:t>
      </w:r>
      <w:r>
        <w:tab/>
        <w:t xml:space="preserve"> </w:t>
      </w:r>
      <w:r>
        <w:tab/>
        <w:t xml:space="preserve"> </w:t>
      </w:r>
      <w:r>
        <w:tab/>
        <w:t xml:space="preserve"> </w:t>
      </w:r>
      <w:r>
        <w:tab/>
        <w:t xml:space="preserve"> </w:t>
      </w:r>
      <w:r>
        <w:tab/>
        <w:t xml:space="preserve"> </w:t>
      </w:r>
    </w:p>
    <w:p w:rsidR="00904DD7" w:rsidRDefault="00743069">
      <w:pPr>
        <w:ind w:left="422" w:right="50"/>
      </w:pPr>
      <w:r>
        <w:t xml:space="preserve">Introducción. Historia. Situación Actual. La necesidad de una Cultura de la Seguridad.  </w:t>
      </w:r>
    </w:p>
    <w:p w:rsidR="00904DD7" w:rsidRDefault="00743069">
      <w:pPr>
        <w:ind w:left="422" w:right="50"/>
      </w:pPr>
      <w:r>
        <w:t xml:space="preserve">La evolución moderna de la Administración de la Seguridad Taller MSDS. </w:t>
      </w:r>
    </w:p>
    <w:p w:rsidR="00904DD7" w:rsidRDefault="00743069">
      <w:pPr>
        <w:ind w:left="422" w:right="50"/>
      </w:pPr>
      <w:r>
        <w:t xml:space="preserve">Referencia: [1], [2], [3], [4], [5], [6] </w:t>
      </w:r>
    </w:p>
    <w:p w:rsidR="00904DD7" w:rsidRDefault="00743069">
      <w:pPr>
        <w:spacing w:after="96" w:line="259" w:lineRule="auto"/>
        <w:ind w:left="427" w:right="0" w:firstLine="0"/>
        <w:jc w:val="left"/>
      </w:pPr>
      <w:r>
        <w:t xml:space="preserve"> </w:t>
      </w:r>
    </w:p>
    <w:p w:rsidR="00904DD7" w:rsidRDefault="00743069">
      <w:pPr>
        <w:spacing w:after="95" w:line="269" w:lineRule="auto"/>
        <w:ind w:left="422" w:right="0"/>
        <w:jc w:val="left"/>
      </w:pPr>
      <w:r>
        <w:rPr>
          <w:b/>
        </w:rPr>
        <w:t xml:space="preserve">Semana 02: </w:t>
      </w:r>
    </w:p>
    <w:p w:rsidR="00904DD7" w:rsidRDefault="00743069">
      <w:pPr>
        <w:ind w:left="422" w:right="50"/>
      </w:pPr>
      <w:r>
        <w:t xml:space="preserve">Las Causas y Consecuencias de las pérdidas. Control Administrativo de pérdidas. (RS). Taller </w:t>
      </w:r>
    </w:p>
    <w:p w:rsidR="00904DD7" w:rsidRDefault="00743069">
      <w:pPr>
        <w:ind w:left="422" w:right="50"/>
      </w:pPr>
      <w:r>
        <w:t xml:space="preserve">MSDS  </w:t>
      </w:r>
    </w:p>
    <w:p w:rsidR="00904DD7" w:rsidRDefault="00743069">
      <w:pPr>
        <w:ind w:left="422" w:right="50"/>
      </w:pPr>
      <w:r>
        <w:t xml:space="preserve">Investigación, registro, reporte y estadísticas de accidentes. (RS). Taller MSDS </w:t>
      </w:r>
    </w:p>
    <w:p w:rsidR="00904DD7" w:rsidRDefault="00743069">
      <w:pPr>
        <w:spacing w:after="82"/>
        <w:ind w:left="422" w:right="6755"/>
      </w:pPr>
      <w:r>
        <w:t xml:space="preserve">[1], [2], [3], [4], [5], [6]  </w:t>
      </w:r>
    </w:p>
    <w:p w:rsidR="00904DD7" w:rsidRDefault="00743069">
      <w:pPr>
        <w:spacing w:after="95" w:line="269" w:lineRule="auto"/>
        <w:ind w:left="422" w:right="0"/>
        <w:jc w:val="left"/>
      </w:pPr>
      <w:r>
        <w:rPr>
          <w:b/>
        </w:rPr>
        <w:t xml:space="preserve">Semana 03: </w:t>
      </w:r>
    </w:p>
    <w:p w:rsidR="00904DD7" w:rsidRDefault="00743069">
      <w:pPr>
        <w:ind w:left="422" w:right="50"/>
      </w:pPr>
      <w:r>
        <w:t xml:space="preserve">Las normas OHSAS 18001. Datos Generales. Definiciones. </w:t>
      </w:r>
    </w:p>
    <w:p w:rsidR="00904DD7" w:rsidRDefault="00743069">
      <w:pPr>
        <w:ind w:left="422" w:right="50"/>
      </w:pPr>
      <w:r>
        <w:t xml:space="preserve">Objetivo de la Norma OHSAS 18001:2007. Aplicación y alcance. </w:t>
      </w:r>
    </w:p>
    <w:p w:rsidR="00904DD7" w:rsidRDefault="00743069">
      <w:pPr>
        <w:tabs>
          <w:tab w:val="center" w:pos="2016"/>
          <w:tab w:val="center" w:pos="4249"/>
        </w:tabs>
        <w:ind w:left="0" w:right="0" w:firstLine="0"/>
        <w:jc w:val="left"/>
      </w:pPr>
      <w:r>
        <w:rPr>
          <w:rFonts w:ascii="Calibri" w:eastAsia="Calibri" w:hAnsi="Calibri" w:cs="Calibri"/>
          <w:sz w:val="22"/>
        </w:rPr>
        <w:tab/>
      </w:r>
      <w:r>
        <w:t xml:space="preserve">Contenido y estructura de la norma. </w:t>
      </w:r>
      <w:r>
        <w:tab/>
        <w:t xml:space="preserve"> </w:t>
      </w:r>
    </w:p>
    <w:p w:rsidR="00904DD7" w:rsidRDefault="00743069">
      <w:pPr>
        <w:ind w:left="422" w:right="50"/>
      </w:pPr>
      <w:r>
        <w:t xml:space="preserve">Referencia: [1], [3], [5] </w:t>
      </w:r>
    </w:p>
    <w:p w:rsidR="00904DD7" w:rsidRDefault="00743069">
      <w:pPr>
        <w:spacing w:after="98" w:line="259" w:lineRule="auto"/>
        <w:ind w:left="427" w:right="0" w:firstLine="0"/>
        <w:jc w:val="left"/>
      </w:pPr>
      <w:r>
        <w:rPr>
          <w:b/>
        </w:rPr>
        <w:t xml:space="preserve"> </w:t>
      </w:r>
    </w:p>
    <w:p w:rsidR="00904DD7" w:rsidRDefault="00743069">
      <w:pPr>
        <w:tabs>
          <w:tab w:val="center" w:pos="981"/>
          <w:tab w:val="center" w:pos="2124"/>
        </w:tabs>
        <w:spacing w:after="99" w:line="269" w:lineRule="auto"/>
        <w:ind w:left="0" w:right="0" w:firstLine="0"/>
        <w:jc w:val="left"/>
      </w:pPr>
      <w:r>
        <w:rPr>
          <w:rFonts w:ascii="Calibri" w:eastAsia="Calibri" w:hAnsi="Calibri" w:cs="Calibri"/>
          <w:sz w:val="22"/>
        </w:rPr>
        <w:tab/>
      </w:r>
      <w:r>
        <w:rPr>
          <w:b/>
        </w:rPr>
        <w:t>Semana 04:</w:t>
      </w:r>
      <w:r>
        <w:t xml:space="preserve"> </w:t>
      </w:r>
      <w:r>
        <w:tab/>
        <w:t xml:space="preserve"> </w:t>
      </w:r>
    </w:p>
    <w:p w:rsidR="00904DD7" w:rsidRDefault="00743069">
      <w:pPr>
        <w:ind w:left="422" w:right="50"/>
      </w:pPr>
      <w:r>
        <w:t xml:space="preserve">Revisión de la OHSAS. Descripción e interpretación de los principales capítulos. </w:t>
      </w:r>
    </w:p>
    <w:p w:rsidR="00904DD7" w:rsidRDefault="00743069">
      <w:pPr>
        <w:ind w:left="422" w:right="50"/>
      </w:pPr>
      <w:r>
        <w:t xml:space="preserve">Interpretación y aplicación práctica del sistema de gestión de S&amp;SO basado en la norma OHSAS 18001:2007. </w:t>
      </w:r>
    </w:p>
    <w:p w:rsidR="00904DD7" w:rsidRDefault="00743069">
      <w:pPr>
        <w:spacing w:after="17" w:line="259" w:lineRule="auto"/>
        <w:ind w:left="427" w:right="0" w:firstLine="0"/>
        <w:jc w:val="left"/>
      </w:pPr>
      <w:r>
        <w:t xml:space="preserve"> </w:t>
      </w:r>
    </w:p>
    <w:p w:rsidR="0023290B" w:rsidRDefault="0023290B">
      <w:pPr>
        <w:spacing w:after="17" w:line="259" w:lineRule="auto"/>
        <w:ind w:left="427" w:right="0" w:firstLine="0"/>
        <w:jc w:val="left"/>
      </w:pPr>
    </w:p>
    <w:p w:rsidR="0023290B" w:rsidRDefault="0023290B">
      <w:pPr>
        <w:spacing w:after="17" w:line="259" w:lineRule="auto"/>
        <w:ind w:left="427" w:right="0" w:firstLine="0"/>
        <w:jc w:val="left"/>
      </w:pPr>
    </w:p>
    <w:p w:rsidR="00904DD7" w:rsidRDefault="00743069">
      <w:pPr>
        <w:spacing w:after="0" w:line="259" w:lineRule="auto"/>
        <w:ind w:left="427" w:right="0" w:firstLine="0"/>
        <w:jc w:val="left"/>
      </w:pPr>
      <w:r>
        <w:t xml:space="preserve"> </w:t>
      </w:r>
    </w:p>
    <w:p w:rsidR="00904DD7" w:rsidRDefault="00743069">
      <w:pPr>
        <w:spacing w:after="18" w:line="259" w:lineRule="auto"/>
        <w:ind w:left="379" w:right="0"/>
        <w:jc w:val="center"/>
      </w:pPr>
      <w:r>
        <w:rPr>
          <w:b/>
          <w:u w:val="single" w:color="000000"/>
        </w:rPr>
        <w:lastRenderedPageBreak/>
        <w:t>UNIDAD TEMÁTICA II</w:t>
      </w:r>
      <w:r>
        <w:rPr>
          <w:b/>
        </w:rPr>
        <w:t xml:space="preserve"> </w:t>
      </w:r>
    </w:p>
    <w:p w:rsidR="00904DD7" w:rsidRDefault="00743069">
      <w:pPr>
        <w:spacing w:after="17" w:line="259" w:lineRule="auto"/>
        <w:ind w:left="424" w:right="0" w:firstLine="0"/>
        <w:jc w:val="center"/>
      </w:pPr>
      <w:r>
        <w:rPr>
          <w:b/>
        </w:rPr>
        <w:t xml:space="preserve"> </w:t>
      </w:r>
    </w:p>
    <w:p w:rsidR="00904DD7" w:rsidRDefault="00743069">
      <w:pPr>
        <w:spacing w:after="13" w:line="269" w:lineRule="auto"/>
        <w:ind w:left="412" w:right="768" w:firstLine="1531"/>
        <w:jc w:val="left"/>
      </w:pPr>
      <w:r>
        <w:rPr>
          <w:b/>
        </w:rPr>
        <w:t>NORMAS LEGALES QUE RIGEN LA SEGURIDAD Y SALUD Semana 05:</w:t>
      </w:r>
      <w:r>
        <w:t xml:space="preserve">  </w:t>
      </w:r>
    </w:p>
    <w:p w:rsidR="00904DD7" w:rsidRDefault="00743069">
      <w:pPr>
        <w:ind w:left="422" w:right="50"/>
      </w:pPr>
      <w:r>
        <w:t xml:space="preserve">Normas de la Organización Internacional de Trabajo, autoridades regionales y nacionales, competencias. Legislación internacional y regional relacionada a la seguridad y salud ocupacional obligatoria para el Perú.(RS). </w:t>
      </w:r>
    </w:p>
    <w:p w:rsidR="00904DD7" w:rsidRDefault="00743069">
      <w:pPr>
        <w:ind w:left="422" w:right="50"/>
      </w:pPr>
      <w:r>
        <w:t xml:space="preserve">Taller MSDS </w:t>
      </w:r>
    </w:p>
    <w:p w:rsidR="00904DD7" w:rsidRDefault="00743069">
      <w:pPr>
        <w:ind w:left="422" w:right="50"/>
      </w:pPr>
      <w:r>
        <w:t xml:space="preserve">Referencia: [1], [4], [5], [6], </w:t>
      </w:r>
    </w:p>
    <w:p w:rsidR="00904DD7" w:rsidRDefault="00743069">
      <w:pPr>
        <w:spacing w:after="13" w:line="269" w:lineRule="auto"/>
        <w:ind w:left="422" w:right="0"/>
        <w:jc w:val="left"/>
      </w:pPr>
      <w:r>
        <w:rPr>
          <w:b/>
        </w:rPr>
        <w:t xml:space="preserve">Semana 06: </w:t>
      </w:r>
    </w:p>
    <w:p w:rsidR="00904DD7" w:rsidRDefault="00743069">
      <w:pPr>
        <w:ind w:left="422" w:right="50"/>
      </w:pPr>
      <w:r>
        <w:t xml:space="preserve">El nuevo Reglamento de Seguridad y Salud en el Trabajo. (RS).Taller MSDS. </w:t>
      </w:r>
    </w:p>
    <w:p w:rsidR="00904DD7" w:rsidRDefault="00743069">
      <w:pPr>
        <w:ind w:left="422" w:right="50"/>
      </w:pPr>
      <w:r>
        <w:t xml:space="preserve">Referencia: [1], [2], [4], [5], [6] </w:t>
      </w:r>
    </w:p>
    <w:p w:rsidR="00904DD7" w:rsidRDefault="00743069">
      <w:pPr>
        <w:spacing w:after="14" w:line="259" w:lineRule="auto"/>
        <w:ind w:left="427" w:right="0" w:firstLine="0"/>
        <w:jc w:val="left"/>
      </w:pPr>
      <w:r>
        <w:t xml:space="preserve"> </w:t>
      </w:r>
    </w:p>
    <w:p w:rsidR="00904DD7" w:rsidRDefault="00743069">
      <w:pPr>
        <w:tabs>
          <w:tab w:val="center" w:pos="981"/>
          <w:tab w:val="center" w:pos="2124"/>
        </w:tabs>
        <w:spacing w:after="13" w:line="269" w:lineRule="auto"/>
        <w:ind w:left="0" w:right="0" w:firstLine="0"/>
        <w:jc w:val="left"/>
      </w:pPr>
      <w:r>
        <w:rPr>
          <w:rFonts w:ascii="Calibri" w:eastAsia="Calibri" w:hAnsi="Calibri" w:cs="Calibri"/>
          <w:sz w:val="22"/>
        </w:rPr>
        <w:tab/>
      </w:r>
      <w:r>
        <w:rPr>
          <w:b/>
        </w:rPr>
        <w:t>Semana 07:</w:t>
      </w:r>
      <w:r>
        <w:t xml:space="preserve"> </w:t>
      </w:r>
      <w:r>
        <w:tab/>
        <w:t xml:space="preserve"> </w:t>
      </w:r>
    </w:p>
    <w:p w:rsidR="00904DD7" w:rsidRDefault="00743069">
      <w:pPr>
        <w:ind w:left="422" w:right="50"/>
      </w:pPr>
      <w:r>
        <w:t xml:space="preserve">Decreto Supremo 009-2005-111 y su modificatoria. (RS). Taller MSDS  </w:t>
      </w:r>
    </w:p>
    <w:p w:rsidR="00904DD7" w:rsidRDefault="00743069">
      <w:pPr>
        <w:ind w:left="422" w:right="50"/>
      </w:pPr>
      <w:r>
        <w:t xml:space="preserve">Referencia: [separata electrónica] </w:t>
      </w:r>
    </w:p>
    <w:p w:rsidR="00904DD7" w:rsidRDefault="00743069">
      <w:pPr>
        <w:spacing w:after="14" w:line="259" w:lineRule="auto"/>
        <w:ind w:left="427" w:right="0" w:firstLine="0"/>
        <w:jc w:val="left"/>
      </w:pPr>
      <w:r>
        <w:t xml:space="preserve"> </w:t>
      </w:r>
    </w:p>
    <w:p w:rsidR="00904DD7" w:rsidRDefault="00743069">
      <w:pPr>
        <w:tabs>
          <w:tab w:val="center" w:pos="981"/>
          <w:tab w:val="center" w:pos="2124"/>
        </w:tabs>
        <w:spacing w:after="13" w:line="269" w:lineRule="auto"/>
        <w:ind w:left="0" w:right="0" w:firstLine="0"/>
        <w:jc w:val="left"/>
      </w:pPr>
      <w:r>
        <w:rPr>
          <w:rFonts w:ascii="Calibri" w:eastAsia="Calibri" w:hAnsi="Calibri" w:cs="Calibri"/>
          <w:sz w:val="22"/>
        </w:rPr>
        <w:tab/>
      </w:r>
      <w:r>
        <w:rPr>
          <w:b/>
        </w:rPr>
        <w:t>Semana 08:</w:t>
      </w:r>
      <w:r>
        <w:t xml:space="preserve"> </w:t>
      </w:r>
      <w:r>
        <w:tab/>
        <w:t xml:space="preserve"> </w:t>
      </w:r>
    </w:p>
    <w:p w:rsidR="00904DD7" w:rsidRDefault="00743069">
      <w:pPr>
        <w:ind w:left="422" w:right="50"/>
      </w:pPr>
      <w:r>
        <w:t xml:space="preserve">Taller MSDS </w:t>
      </w:r>
    </w:p>
    <w:p w:rsidR="00904DD7" w:rsidRDefault="00743069">
      <w:pPr>
        <w:spacing w:after="17" w:line="259" w:lineRule="auto"/>
        <w:ind w:left="427" w:right="0" w:firstLine="0"/>
        <w:jc w:val="left"/>
      </w:pPr>
      <w:r>
        <w:t xml:space="preserve"> </w:t>
      </w:r>
    </w:p>
    <w:p w:rsidR="00904DD7" w:rsidRDefault="00743069">
      <w:pPr>
        <w:spacing w:after="8" w:line="268" w:lineRule="auto"/>
        <w:ind w:left="2299" w:right="1804"/>
        <w:jc w:val="center"/>
      </w:pPr>
      <w:r>
        <w:rPr>
          <w:b/>
        </w:rPr>
        <w:t xml:space="preserve">EVALUACIÓN PARCIAL TEÓRICO PRÁCTICA (P1)  </w:t>
      </w:r>
      <w:r>
        <w:rPr>
          <w:b/>
          <w:u w:val="single" w:color="000000"/>
        </w:rPr>
        <w:t>III UNIDAD TEMÁTICA</w:t>
      </w:r>
      <w:r>
        <w:rPr>
          <w:b/>
        </w:rPr>
        <w:t xml:space="preserve">: </w:t>
      </w:r>
    </w:p>
    <w:p w:rsidR="00904DD7" w:rsidRDefault="00743069">
      <w:pPr>
        <w:spacing w:after="17" w:line="259" w:lineRule="auto"/>
        <w:ind w:left="424" w:right="0" w:firstLine="0"/>
        <w:jc w:val="center"/>
      </w:pPr>
      <w:r>
        <w:rPr>
          <w:b/>
        </w:rPr>
        <w:t xml:space="preserve"> </w:t>
      </w:r>
    </w:p>
    <w:p w:rsidR="00904DD7" w:rsidRDefault="00743069">
      <w:pPr>
        <w:spacing w:after="8" w:line="268" w:lineRule="auto"/>
        <w:ind w:left="378" w:right="2"/>
        <w:jc w:val="center"/>
      </w:pPr>
      <w:r>
        <w:rPr>
          <w:b/>
        </w:rPr>
        <w:t xml:space="preserve">IDENTIFICACIÓN DE PELIGROS Y EVALUACIÓN DE RIESGOS </w:t>
      </w:r>
    </w:p>
    <w:p w:rsidR="00904DD7" w:rsidRDefault="00743069">
      <w:pPr>
        <w:spacing w:after="19" w:line="259" w:lineRule="auto"/>
        <w:ind w:left="424" w:right="0" w:firstLine="0"/>
        <w:jc w:val="center"/>
      </w:pPr>
      <w:r>
        <w:rPr>
          <w:b/>
        </w:rPr>
        <w:t xml:space="preserve"> </w:t>
      </w:r>
    </w:p>
    <w:p w:rsidR="00904DD7" w:rsidRDefault="00743069">
      <w:pPr>
        <w:tabs>
          <w:tab w:val="center" w:pos="981"/>
          <w:tab w:val="center" w:pos="2124"/>
        </w:tabs>
        <w:spacing w:after="13" w:line="269" w:lineRule="auto"/>
        <w:ind w:left="0" w:right="0" w:firstLine="0"/>
        <w:jc w:val="left"/>
      </w:pPr>
      <w:r>
        <w:rPr>
          <w:rFonts w:ascii="Calibri" w:eastAsia="Calibri" w:hAnsi="Calibri" w:cs="Calibri"/>
          <w:sz w:val="22"/>
        </w:rPr>
        <w:tab/>
      </w:r>
      <w:r>
        <w:rPr>
          <w:b/>
        </w:rPr>
        <w:t>Semana 09:</w:t>
      </w:r>
      <w:r>
        <w:t xml:space="preserve"> </w:t>
      </w:r>
      <w:r>
        <w:tab/>
        <w:t xml:space="preserve"> </w:t>
      </w:r>
    </w:p>
    <w:p w:rsidR="00904DD7" w:rsidRDefault="00743069">
      <w:pPr>
        <w:ind w:left="422" w:right="1373"/>
      </w:pPr>
      <w:r>
        <w:t xml:space="preserve">Método para la identificación de peligros y evaluación de riesgos. (RS) Referencia: Separatas y manuales varios. </w:t>
      </w:r>
    </w:p>
    <w:p w:rsidR="00904DD7" w:rsidRDefault="00743069">
      <w:pPr>
        <w:spacing w:after="15" w:line="259" w:lineRule="auto"/>
        <w:ind w:left="427" w:right="0" w:firstLine="0"/>
        <w:jc w:val="left"/>
      </w:pPr>
      <w:r>
        <w:t xml:space="preserve"> </w:t>
      </w:r>
    </w:p>
    <w:p w:rsidR="00904DD7" w:rsidRDefault="00743069">
      <w:pPr>
        <w:tabs>
          <w:tab w:val="center" w:pos="981"/>
          <w:tab w:val="center" w:pos="2124"/>
        </w:tabs>
        <w:spacing w:after="13" w:line="269" w:lineRule="auto"/>
        <w:ind w:left="0" w:right="0" w:firstLine="0"/>
        <w:jc w:val="left"/>
      </w:pPr>
      <w:r>
        <w:rPr>
          <w:rFonts w:ascii="Calibri" w:eastAsia="Calibri" w:hAnsi="Calibri" w:cs="Calibri"/>
          <w:sz w:val="22"/>
        </w:rPr>
        <w:tab/>
      </w:r>
      <w:r>
        <w:rPr>
          <w:b/>
        </w:rPr>
        <w:t>Semana 10:</w:t>
      </w:r>
      <w:r>
        <w:t xml:space="preserve"> </w:t>
      </w:r>
      <w:r>
        <w:tab/>
        <w:t xml:space="preserve"> </w:t>
      </w:r>
    </w:p>
    <w:p w:rsidR="00904DD7" w:rsidRDefault="00743069">
      <w:pPr>
        <w:ind w:left="422" w:right="1208"/>
      </w:pPr>
      <w:r>
        <w:t xml:space="preserve">Evaluación general de riesgos. Etapas del Proceso de Evaluación. (RS). Referencia: Separatas y manuales varios. </w:t>
      </w:r>
    </w:p>
    <w:p w:rsidR="00904DD7" w:rsidRDefault="00743069">
      <w:pPr>
        <w:spacing w:after="17" w:line="259" w:lineRule="auto"/>
        <w:ind w:left="427" w:right="0" w:firstLine="0"/>
        <w:jc w:val="left"/>
      </w:pPr>
      <w:r>
        <w:t xml:space="preserve"> </w:t>
      </w:r>
    </w:p>
    <w:p w:rsidR="00904DD7" w:rsidRDefault="00743069">
      <w:pPr>
        <w:spacing w:after="14" w:line="259" w:lineRule="auto"/>
        <w:ind w:left="427" w:right="0" w:firstLine="0"/>
        <w:jc w:val="left"/>
      </w:pPr>
      <w:r>
        <w:t xml:space="preserve"> </w:t>
      </w:r>
    </w:p>
    <w:p w:rsidR="00904DD7" w:rsidRDefault="00743069">
      <w:pPr>
        <w:spacing w:after="18" w:line="259" w:lineRule="auto"/>
        <w:ind w:left="379" w:right="0"/>
        <w:jc w:val="center"/>
      </w:pPr>
      <w:r>
        <w:rPr>
          <w:b/>
          <w:u w:val="single" w:color="000000"/>
        </w:rPr>
        <w:t>IV UNIDAD TEMÁTICA</w:t>
      </w:r>
      <w:r>
        <w:rPr>
          <w:b/>
        </w:rPr>
        <w:t xml:space="preserve">: </w:t>
      </w:r>
    </w:p>
    <w:p w:rsidR="00904DD7" w:rsidRDefault="00743069">
      <w:pPr>
        <w:spacing w:after="17" w:line="259" w:lineRule="auto"/>
        <w:ind w:left="424" w:right="0" w:firstLine="0"/>
        <w:jc w:val="center"/>
      </w:pPr>
      <w:r>
        <w:rPr>
          <w:b/>
        </w:rPr>
        <w:t xml:space="preserve"> </w:t>
      </w:r>
    </w:p>
    <w:p w:rsidR="00904DD7" w:rsidRDefault="00743069">
      <w:pPr>
        <w:spacing w:after="8" w:line="268" w:lineRule="auto"/>
        <w:ind w:left="378" w:right="3"/>
        <w:jc w:val="center"/>
      </w:pPr>
      <w:r>
        <w:rPr>
          <w:b/>
        </w:rPr>
        <w:t xml:space="preserve">HIGIENE INDUSTRIAL Y GESTIÓN DE SUSTANCIAS QUIMICAS Y RESIDUOS. </w:t>
      </w:r>
    </w:p>
    <w:p w:rsidR="00904DD7" w:rsidRDefault="00743069">
      <w:pPr>
        <w:spacing w:after="101" w:line="259" w:lineRule="auto"/>
        <w:ind w:left="424" w:right="0" w:firstLine="0"/>
        <w:jc w:val="center"/>
      </w:pPr>
      <w:r>
        <w:rPr>
          <w:b/>
        </w:rPr>
        <w:t xml:space="preserve"> </w:t>
      </w:r>
    </w:p>
    <w:p w:rsidR="00904DD7" w:rsidRDefault="00743069">
      <w:pPr>
        <w:tabs>
          <w:tab w:val="center" w:pos="981"/>
          <w:tab w:val="center" w:pos="2124"/>
        </w:tabs>
        <w:spacing w:after="13" w:line="269" w:lineRule="auto"/>
        <w:ind w:left="0" w:right="0" w:firstLine="0"/>
        <w:jc w:val="left"/>
      </w:pPr>
      <w:r>
        <w:rPr>
          <w:rFonts w:ascii="Calibri" w:eastAsia="Calibri" w:hAnsi="Calibri" w:cs="Calibri"/>
          <w:sz w:val="22"/>
        </w:rPr>
        <w:tab/>
      </w:r>
      <w:r>
        <w:rPr>
          <w:b/>
        </w:rPr>
        <w:t>Semana 11:</w:t>
      </w:r>
      <w:r>
        <w:t xml:space="preserve"> </w:t>
      </w:r>
      <w:r>
        <w:tab/>
        <w:t xml:space="preserve"> </w:t>
      </w:r>
    </w:p>
    <w:p w:rsidR="00904DD7" w:rsidRDefault="00743069">
      <w:pPr>
        <w:ind w:left="422" w:right="50"/>
      </w:pPr>
      <w:r>
        <w:t xml:space="preserve">Desarrollo de la Higiene Industrial. </w:t>
      </w:r>
    </w:p>
    <w:p w:rsidR="00904DD7" w:rsidRDefault="00743069">
      <w:pPr>
        <w:ind w:left="422" w:right="50"/>
      </w:pPr>
      <w:r>
        <w:t xml:space="preserve">Referencia: [2], [3], [4], [6] </w:t>
      </w:r>
    </w:p>
    <w:p w:rsidR="00904DD7" w:rsidRDefault="00743069">
      <w:pPr>
        <w:spacing w:after="99" w:line="259" w:lineRule="auto"/>
        <w:ind w:left="427" w:right="0" w:firstLine="0"/>
        <w:jc w:val="left"/>
      </w:pPr>
      <w:r>
        <w:t xml:space="preserve"> </w:t>
      </w:r>
    </w:p>
    <w:p w:rsidR="00904DD7" w:rsidRDefault="00743069">
      <w:pPr>
        <w:tabs>
          <w:tab w:val="center" w:pos="977"/>
          <w:tab w:val="center" w:pos="2124"/>
        </w:tabs>
        <w:spacing w:after="13" w:line="269" w:lineRule="auto"/>
        <w:ind w:left="0" w:right="0" w:firstLine="0"/>
        <w:jc w:val="left"/>
      </w:pPr>
      <w:r>
        <w:rPr>
          <w:rFonts w:ascii="Calibri" w:eastAsia="Calibri" w:hAnsi="Calibri" w:cs="Calibri"/>
          <w:sz w:val="22"/>
        </w:rPr>
        <w:tab/>
      </w:r>
      <w:r>
        <w:rPr>
          <w:b/>
        </w:rPr>
        <w:t>Semana 12</w:t>
      </w:r>
      <w:r>
        <w:t xml:space="preserve">: </w:t>
      </w:r>
      <w:r>
        <w:tab/>
        <w:t xml:space="preserve"> </w:t>
      </w:r>
    </w:p>
    <w:p w:rsidR="00904DD7" w:rsidRDefault="00743069">
      <w:pPr>
        <w:ind w:left="422" w:right="50"/>
      </w:pPr>
      <w:r>
        <w:t xml:space="preserve">Enfermedades ocupacionales: Daños personales, pérdidas financieras afectación de la imagen institucional. Contaminantes químicos. Riesgos físicos, químicos y biológicos. Toxicología de los contaminantes químicos. Evaluación higiénica. Muestreo de contaminantes químicos. Análisis de contaminantes químicos. Monitoreo de agentes físicos, químicos biológicos y factores de riesgo ergonómico: Riesgos ocupacionales. Exámenes médicos. Ruido Industrial. Vibraciones. Control de ruido y vibraciones. Control del ambiente térmico. </w:t>
      </w:r>
    </w:p>
    <w:p w:rsidR="00904DD7" w:rsidRDefault="00743069">
      <w:pPr>
        <w:ind w:left="422" w:right="50"/>
      </w:pPr>
      <w:r>
        <w:t xml:space="preserve">Referencia: [1], [2], [3], [4], [6] </w:t>
      </w:r>
    </w:p>
    <w:p w:rsidR="00904DD7" w:rsidRDefault="00743069">
      <w:pPr>
        <w:spacing w:after="96" w:line="259" w:lineRule="auto"/>
        <w:ind w:left="427" w:right="0" w:firstLine="0"/>
        <w:jc w:val="left"/>
      </w:pPr>
      <w:r>
        <w:t xml:space="preserve"> </w:t>
      </w:r>
    </w:p>
    <w:p w:rsidR="00904DD7" w:rsidRDefault="00743069">
      <w:pPr>
        <w:spacing w:after="0" w:line="259" w:lineRule="auto"/>
        <w:ind w:left="427" w:right="0" w:firstLine="0"/>
        <w:jc w:val="left"/>
      </w:pPr>
      <w:r>
        <w:t xml:space="preserve"> </w:t>
      </w:r>
    </w:p>
    <w:p w:rsidR="00904DD7" w:rsidRDefault="00743069">
      <w:pPr>
        <w:tabs>
          <w:tab w:val="center" w:pos="977"/>
          <w:tab w:val="center" w:pos="2124"/>
        </w:tabs>
        <w:spacing w:after="13" w:line="269" w:lineRule="auto"/>
        <w:ind w:left="0" w:right="0" w:firstLine="0"/>
        <w:jc w:val="left"/>
      </w:pPr>
      <w:r>
        <w:rPr>
          <w:rFonts w:ascii="Calibri" w:eastAsia="Calibri" w:hAnsi="Calibri" w:cs="Calibri"/>
          <w:sz w:val="22"/>
        </w:rPr>
        <w:lastRenderedPageBreak/>
        <w:tab/>
      </w:r>
      <w:r>
        <w:rPr>
          <w:b/>
        </w:rPr>
        <w:t>Semana 13</w:t>
      </w:r>
      <w:r>
        <w:t xml:space="preserve">: </w:t>
      </w:r>
      <w:r>
        <w:tab/>
        <w:t xml:space="preserve"> </w:t>
      </w:r>
    </w:p>
    <w:p w:rsidR="00904DD7" w:rsidRDefault="00743069">
      <w:pPr>
        <w:ind w:left="422" w:right="50"/>
      </w:pPr>
      <w:r>
        <w:t xml:space="preserve">Conceptos básicos en radioactividad, radiación y programa de protección radiológica. Sustancias cancerígenas, mutas génicas, teratagénicas, toxinasreproductivas. Explosivos. </w:t>
      </w:r>
    </w:p>
    <w:p w:rsidR="00904DD7" w:rsidRDefault="00743069">
      <w:pPr>
        <w:ind w:left="422" w:right="50"/>
      </w:pPr>
      <w:r>
        <w:t xml:space="preserve">Almacenamiento y Transporte de productos químicos. Iluminación y ambiente cromático.  Referencia: [1], [2], [3], [4], [6] </w:t>
      </w:r>
    </w:p>
    <w:p w:rsidR="00904DD7" w:rsidRDefault="00743069">
      <w:pPr>
        <w:spacing w:after="96" w:line="259" w:lineRule="auto"/>
        <w:ind w:left="427" w:right="0" w:firstLine="0"/>
        <w:jc w:val="left"/>
      </w:pPr>
      <w:r>
        <w:t xml:space="preserve"> </w:t>
      </w:r>
    </w:p>
    <w:p w:rsidR="00904DD7" w:rsidRDefault="00743069">
      <w:pPr>
        <w:tabs>
          <w:tab w:val="center" w:pos="977"/>
          <w:tab w:val="center" w:pos="2124"/>
        </w:tabs>
        <w:spacing w:after="13" w:line="269" w:lineRule="auto"/>
        <w:ind w:left="0" w:right="0" w:firstLine="0"/>
        <w:jc w:val="left"/>
      </w:pPr>
      <w:r>
        <w:rPr>
          <w:rFonts w:ascii="Calibri" w:eastAsia="Calibri" w:hAnsi="Calibri" w:cs="Calibri"/>
          <w:sz w:val="22"/>
        </w:rPr>
        <w:tab/>
      </w:r>
      <w:r>
        <w:rPr>
          <w:b/>
        </w:rPr>
        <w:t>Semana 14</w:t>
      </w:r>
      <w:r>
        <w:t xml:space="preserve">: </w:t>
      </w:r>
      <w:r>
        <w:tab/>
        <w:t xml:space="preserve"> </w:t>
      </w:r>
    </w:p>
    <w:p w:rsidR="00904DD7" w:rsidRDefault="00743069">
      <w:pPr>
        <w:ind w:left="422" w:right="50"/>
      </w:pPr>
      <w:r>
        <w:t xml:space="preserve">Sistema de protección activa/pasiva en el almacenamiento de productos químicos inflamables. Código de Identificación de los Residuos. Taller IPER  Referencia: [1], [3], [4], separatas. </w:t>
      </w:r>
    </w:p>
    <w:p w:rsidR="00904DD7" w:rsidRDefault="00743069">
      <w:pPr>
        <w:spacing w:after="98" w:line="259" w:lineRule="auto"/>
        <w:ind w:left="427" w:right="0" w:firstLine="0"/>
        <w:jc w:val="left"/>
      </w:pPr>
      <w:r>
        <w:t xml:space="preserve"> </w:t>
      </w:r>
    </w:p>
    <w:p w:rsidR="00904DD7" w:rsidRDefault="00743069">
      <w:pPr>
        <w:spacing w:after="98" w:line="259" w:lineRule="auto"/>
        <w:ind w:left="427" w:right="0" w:firstLine="0"/>
        <w:jc w:val="left"/>
      </w:pPr>
      <w:r>
        <w:t xml:space="preserve"> </w:t>
      </w:r>
    </w:p>
    <w:p w:rsidR="00904DD7" w:rsidRDefault="00743069">
      <w:pPr>
        <w:tabs>
          <w:tab w:val="center" w:pos="977"/>
          <w:tab w:val="center" w:pos="2124"/>
        </w:tabs>
        <w:spacing w:after="13" w:line="269" w:lineRule="auto"/>
        <w:ind w:left="0" w:right="0" w:firstLine="0"/>
        <w:jc w:val="left"/>
      </w:pPr>
      <w:r>
        <w:rPr>
          <w:rFonts w:ascii="Calibri" w:eastAsia="Calibri" w:hAnsi="Calibri" w:cs="Calibri"/>
          <w:sz w:val="22"/>
        </w:rPr>
        <w:tab/>
      </w:r>
      <w:r>
        <w:rPr>
          <w:b/>
        </w:rPr>
        <w:t>Semana 15</w:t>
      </w:r>
      <w:r>
        <w:t xml:space="preserve">: </w:t>
      </w:r>
      <w:r>
        <w:tab/>
        <w:t xml:space="preserve"> </w:t>
      </w:r>
    </w:p>
    <w:p w:rsidR="00904DD7" w:rsidRDefault="00743069">
      <w:pPr>
        <w:ind w:left="422" w:right="50"/>
      </w:pPr>
      <w:r>
        <w:t xml:space="preserve">Actuación en casos de derrames. Procedimientos generales. Manejo de emergencias y contingencias químicas. Reglas básicas de Seguridad y equipo de protección Personal. Taller IPER </w:t>
      </w:r>
    </w:p>
    <w:p w:rsidR="00904DD7" w:rsidRDefault="00743069">
      <w:pPr>
        <w:ind w:left="422" w:right="50"/>
      </w:pPr>
      <w:r>
        <w:t xml:space="preserve">Referencia: Separatas y manuales varios. </w:t>
      </w:r>
    </w:p>
    <w:p w:rsidR="00904DD7" w:rsidRDefault="00743069">
      <w:pPr>
        <w:spacing w:after="14" w:line="259" w:lineRule="auto"/>
        <w:ind w:left="427" w:right="0" w:firstLine="0"/>
        <w:jc w:val="left"/>
      </w:pPr>
      <w:r>
        <w:t xml:space="preserve"> </w:t>
      </w:r>
    </w:p>
    <w:p w:rsidR="00904DD7" w:rsidRDefault="00743069">
      <w:pPr>
        <w:tabs>
          <w:tab w:val="center" w:pos="981"/>
          <w:tab w:val="center" w:pos="2124"/>
        </w:tabs>
        <w:spacing w:after="13" w:line="269" w:lineRule="auto"/>
        <w:ind w:left="0" w:right="0" w:firstLine="0"/>
        <w:jc w:val="left"/>
      </w:pPr>
      <w:r>
        <w:rPr>
          <w:rFonts w:ascii="Calibri" w:eastAsia="Calibri" w:hAnsi="Calibri" w:cs="Calibri"/>
          <w:sz w:val="22"/>
        </w:rPr>
        <w:tab/>
      </w:r>
      <w:r>
        <w:rPr>
          <w:b/>
        </w:rPr>
        <w:t>Semana 16:</w:t>
      </w:r>
      <w:r>
        <w:t xml:space="preserve"> </w:t>
      </w:r>
      <w:r>
        <w:tab/>
        <w:t xml:space="preserve"> </w:t>
      </w:r>
    </w:p>
    <w:p w:rsidR="00904DD7" w:rsidRDefault="00743069">
      <w:pPr>
        <w:ind w:left="422" w:right="50"/>
      </w:pPr>
      <w:r>
        <w:t xml:space="preserve">Taller IPER </w:t>
      </w:r>
    </w:p>
    <w:p w:rsidR="00904DD7" w:rsidRDefault="00743069">
      <w:pPr>
        <w:spacing w:after="14" w:line="259" w:lineRule="auto"/>
        <w:ind w:left="427" w:right="0" w:firstLine="0"/>
        <w:jc w:val="left"/>
      </w:pPr>
      <w:r>
        <w:t xml:space="preserve"> </w:t>
      </w:r>
    </w:p>
    <w:p w:rsidR="00904DD7" w:rsidRDefault="00743069">
      <w:pPr>
        <w:tabs>
          <w:tab w:val="center" w:pos="981"/>
          <w:tab w:val="center" w:pos="2124"/>
        </w:tabs>
        <w:spacing w:after="13" w:line="269" w:lineRule="auto"/>
        <w:ind w:left="0" w:right="0" w:firstLine="0"/>
        <w:jc w:val="left"/>
      </w:pPr>
      <w:r>
        <w:rPr>
          <w:rFonts w:ascii="Calibri" w:eastAsia="Calibri" w:hAnsi="Calibri" w:cs="Calibri"/>
          <w:sz w:val="22"/>
        </w:rPr>
        <w:tab/>
      </w:r>
      <w:r>
        <w:rPr>
          <w:b/>
        </w:rPr>
        <w:t>Semana 17:</w:t>
      </w:r>
      <w:r>
        <w:t xml:space="preserve"> </w:t>
      </w:r>
      <w:r>
        <w:tab/>
        <w:t xml:space="preserve"> </w:t>
      </w:r>
    </w:p>
    <w:p w:rsidR="00904DD7" w:rsidRDefault="00743069">
      <w:pPr>
        <w:spacing w:after="8" w:line="268" w:lineRule="auto"/>
        <w:ind w:left="378" w:right="0"/>
        <w:jc w:val="center"/>
      </w:pPr>
      <w:r>
        <w:rPr>
          <w:b/>
        </w:rPr>
        <w:t xml:space="preserve">EXAMEN FINAL (P2) Y SUSTITUTORIO </w:t>
      </w:r>
    </w:p>
    <w:p w:rsidR="00904DD7" w:rsidRDefault="00743069">
      <w:pPr>
        <w:spacing w:after="17" w:line="259" w:lineRule="auto"/>
        <w:ind w:left="424" w:right="0" w:firstLine="0"/>
        <w:jc w:val="center"/>
      </w:pPr>
      <w:r>
        <w:rPr>
          <w:b/>
        </w:rPr>
        <w:t xml:space="preserve"> </w:t>
      </w:r>
    </w:p>
    <w:p w:rsidR="00904DD7" w:rsidRDefault="00743069">
      <w:pPr>
        <w:spacing w:after="14" w:line="259" w:lineRule="auto"/>
        <w:ind w:left="424" w:right="0" w:firstLine="0"/>
        <w:jc w:val="center"/>
      </w:pPr>
      <w:r>
        <w:rPr>
          <w:b/>
        </w:rPr>
        <w:t xml:space="preserve"> </w:t>
      </w:r>
    </w:p>
    <w:p w:rsidR="00904DD7" w:rsidRDefault="00743069">
      <w:pPr>
        <w:spacing w:after="100" w:line="259" w:lineRule="auto"/>
        <w:ind w:left="-5" w:right="0"/>
        <w:jc w:val="left"/>
      </w:pPr>
      <w:r>
        <w:rPr>
          <w:b/>
        </w:rPr>
        <w:t xml:space="preserve">VI. </w:t>
      </w:r>
      <w:r>
        <w:rPr>
          <w:b/>
          <w:u w:val="single" w:color="000000"/>
        </w:rPr>
        <w:t>METODOLOGÍA DE EVALUACIÓN</w:t>
      </w:r>
      <w:r>
        <w:t xml:space="preserve">: </w:t>
      </w:r>
    </w:p>
    <w:p w:rsidR="00904DD7" w:rsidRDefault="00743069">
      <w:pPr>
        <w:ind w:left="422" w:right="50"/>
      </w:pPr>
      <w:r>
        <w:t xml:space="preserve">Es una acción consustancial al proceso educativo, sirve para valorar y medir los logros del aprendizaje. El sistema de evaluación del estudiante en la asignatura es integral, dinámico y permanente. </w:t>
      </w:r>
    </w:p>
    <w:p w:rsidR="00904DD7" w:rsidRDefault="00743069">
      <w:pPr>
        <w:spacing w:after="14" w:line="259" w:lineRule="auto"/>
        <w:ind w:left="427" w:right="0" w:firstLine="0"/>
        <w:jc w:val="left"/>
      </w:pPr>
      <w:r>
        <w:t xml:space="preserve"> </w:t>
      </w:r>
    </w:p>
    <w:p w:rsidR="00904DD7" w:rsidRDefault="00743069">
      <w:pPr>
        <w:spacing w:after="13" w:line="269" w:lineRule="auto"/>
        <w:ind w:left="422" w:right="0"/>
        <w:jc w:val="left"/>
      </w:pPr>
      <w:r>
        <w:rPr>
          <w:b/>
        </w:rPr>
        <w:t xml:space="preserve">6.1 Criterios </w:t>
      </w:r>
    </w:p>
    <w:p w:rsidR="00904DD7" w:rsidRDefault="00743069">
      <w:pPr>
        <w:ind w:left="862" w:right="50"/>
      </w:pPr>
      <w:r>
        <w:t xml:space="preserve">Evaluar las capacidades, habilidades y actitudes adquiridas durante el desarrollo del trabajo educativo.  </w:t>
      </w:r>
    </w:p>
    <w:p w:rsidR="00904DD7" w:rsidRDefault="00743069">
      <w:pPr>
        <w:spacing w:after="13" w:line="269" w:lineRule="auto"/>
        <w:ind w:left="422" w:right="0"/>
        <w:jc w:val="left"/>
      </w:pPr>
      <w:r>
        <w:rPr>
          <w:b/>
        </w:rPr>
        <w:t xml:space="preserve">6.2 Procedimientos </w:t>
      </w:r>
    </w:p>
    <w:p w:rsidR="00904DD7" w:rsidRDefault="00743069">
      <w:pPr>
        <w:ind w:left="862" w:right="50"/>
      </w:pPr>
      <w:r>
        <w:t xml:space="preserve">Evaluaciones escritas, expositivas y/o demostrativas; individuales y/o grupales. </w:t>
      </w:r>
    </w:p>
    <w:p w:rsidR="00904DD7" w:rsidRDefault="00743069">
      <w:pPr>
        <w:spacing w:after="13" w:line="269" w:lineRule="auto"/>
        <w:ind w:left="422" w:right="0"/>
        <w:jc w:val="left"/>
      </w:pPr>
      <w:r>
        <w:rPr>
          <w:b/>
        </w:rPr>
        <w:t xml:space="preserve">6.3 Instrumentos </w:t>
      </w:r>
    </w:p>
    <w:p w:rsidR="00904DD7" w:rsidRDefault="00743069">
      <w:pPr>
        <w:ind w:left="862" w:right="50"/>
      </w:pPr>
      <w:r>
        <w:t xml:space="preserve">Pruebas de ensayo y/o estructuradas, trabajos de investigación y/o de ejecución, individuales v/o grupales. </w:t>
      </w:r>
    </w:p>
    <w:p w:rsidR="00904DD7" w:rsidRDefault="00743069">
      <w:pPr>
        <w:spacing w:after="13" w:line="269" w:lineRule="auto"/>
        <w:ind w:left="422" w:right="0"/>
        <w:jc w:val="left"/>
      </w:pPr>
      <w:r>
        <w:rPr>
          <w:b/>
        </w:rPr>
        <w:t xml:space="preserve">6.4 Requisito de aprobación </w:t>
      </w:r>
    </w:p>
    <w:p w:rsidR="00904DD7" w:rsidRDefault="00743069">
      <w:pPr>
        <w:ind w:left="862" w:right="50"/>
      </w:pPr>
      <w:r>
        <w:t xml:space="preserve">Se regirá por las normas establecidas en Reglamento Académico UNJFSC. </w:t>
      </w:r>
    </w:p>
    <w:p w:rsidR="00904DD7" w:rsidRDefault="00743069">
      <w:pPr>
        <w:spacing w:after="0" w:line="277" w:lineRule="auto"/>
        <w:ind w:left="852" w:right="1918" w:firstLine="0"/>
        <w:jc w:val="left"/>
      </w:pPr>
      <w:r>
        <w:t xml:space="preserve">El Promedio Final PF del curso, según Artículo N° 111, se obtiene; PF = 0.35*EP1 + 0.35*EP2 + 0.30*TA EP1, EP2: Evaluaciones Parciales, teórico-práctico, según cronograma. TA: Promedio del trabajo académico. </w:t>
      </w:r>
    </w:p>
    <w:p w:rsidR="00904DD7" w:rsidRDefault="00743069">
      <w:pPr>
        <w:spacing w:after="19" w:line="259" w:lineRule="auto"/>
        <w:ind w:left="427" w:right="0" w:firstLine="0"/>
        <w:jc w:val="left"/>
      </w:pPr>
      <w:r>
        <w:t xml:space="preserve"> </w:t>
      </w:r>
    </w:p>
    <w:p w:rsidR="00904DD7" w:rsidRDefault="00743069">
      <w:pPr>
        <w:ind w:left="862" w:right="50"/>
      </w:pPr>
      <w:r>
        <w:t xml:space="preserve">Nota Final Aprobatoria mayor o igual a ONCE (11). El criterio del medio punto o fracción superior a favor del estudiante, sólo será tomado en cuenta para obtener la Nota Final. La acumulación de más del 30% de inasistencias a clases INHABILITA al estudiante que pierde el derecho a rendir los exámenes. Es considerado Desaprobado con Nota Final CERO. El Examen Sustitutorio comprende todo el contenido del curso, y es para estudiantes habilitados que tengan un Promedio Final no menor de 07 (Siete), reemplaza a EP1 ó EP2. El Promedio Final para dichos alumnos no excederá la Nota Doce (12). </w:t>
      </w:r>
    </w:p>
    <w:p w:rsidR="00904DD7" w:rsidRDefault="00743069">
      <w:pPr>
        <w:spacing w:after="14" w:line="259" w:lineRule="auto"/>
        <w:ind w:left="852" w:right="0" w:firstLine="0"/>
        <w:jc w:val="left"/>
      </w:pPr>
      <w:r>
        <w:t xml:space="preserve"> </w:t>
      </w:r>
    </w:p>
    <w:p w:rsidR="00904DD7" w:rsidRDefault="00743069">
      <w:pPr>
        <w:spacing w:after="96" w:line="259" w:lineRule="auto"/>
        <w:ind w:left="0" w:right="0" w:firstLine="0"/>
        <w:jc w:val="left"/>
      </w:pPr>
      <w:r>
        <w:lastRenderedPageBreak/>
        <w:t xml:space="preserve"> </w:t>
      </w:r>
    </w:p>
    <w:p w:rsidR="00904DD7" w:rsidRDefault="00743069">
      <w:pPr>
        <w:pStyle w:val="Ttulo1"/>
        <w:ind w:left="-5"/>
      </w:pPr>
      <w:r>
        <w:rPr>
          <w:u w:val="none"/>
        </w:rPr>
        <w:t xml:space="preserve">VII. </w:t>
      </w:r>
      <w:r>
        <w:t>BIBLIOGRAFÍA Y MATERIAL DIDACTICO</w:t>
      </w:r>
      <w:r>
        <w:rPr>
          <w:b w:val="0"/>
          <w:u w:val="none"/>
        </w:rPr>
        <w:t xml:space="preserve"> </w:t>
      </w:r>
    </w:p>
    <w:p w:rsidR="00904DD7" w:rsidRDefault="00743069">
      <w:pPr>
        <w:spacing w:after="92" w:line="269" w:lineRule="auto"/>
        <w:ind w:left="422" w:right="0"/>
        <w:jc w:val="left"/>
      </w:pPr>
      <w:r>
        <w:rPr>
          <w:b/>
        </w:rPr>
        <w:t xml:space="preserve">7.1 Textos Básicos: </w:t>
      </w:r>
    </w:p>
    <w:p w:rsidR="00904DD7" w:rsidRDefault="00743069">
      <w:pPr>
        <w:numPr>
          <w:ilvl w:val="0"/>
          <w:numId w:val="3"/>
        </w:numPr>
        <w:ind w:right="50" w:hanging="425"/>
      </w:pPr>
      <w:r>
        <w:t xml:space="preserve">RAY ASFAHL C.; </w:t>
      </w:r>
      <w:r>
        <w:rPr>
          <w:b/>
        </w:rPr>
        <w:t>Seguridad Industrial y Salud</w:t>
      </w:r>
      <w:r>
        <w:t xml:space="preserve">; Editorial Prentice Hill/4ta.ed.; México, 2000. </w:t>
      </w:r>
    </w:p>
    <w:p w:rsidR="00904DD7" w:rsidRDefault="00743069">
      <w:pPr>
        <w:spacing w:after="17" w:line="259" w:lineRule="auto"/>
        <w:ind w:left="852" w:right="0" w:firstLine="0"/>
        <w:jc w:val="left"/>
      </w:pPr>
      <w:r>
        <w:t xml:space="preserve"> </w:t>
      </w:r>
    </w:p>
    <w:p w:rsidR="00904DD7" w:rsidRDefault="00743069">
      <w:pPr>
        <w:numPr>
          <w:ilvl w:val="0"/>
          <w:numId w:val="3"/>
        </w:numPr>
        <w:spacing w:after="13" w:line="269" w:lineRule="auto"/>
        <w:ind w:right="50" w:hanging="425"/>
      </w:pPr>
      <w:r>
        <w:t xml:space="preserve">FRANK BIRD E./GEORGEL George; </w:t>
      </w:r>
      <w:r>
        <w:rPr>
          <w:b/>
        </w:rPr>
        <w:t>Liderazgo Práctico en el Control de Pérdidas</w:t>
      </w:r>
      <w:r>
        <w:t xml:space="preserve">; 1990 </w:t>
      </w:r>
    </w:p>
    <w:p w:rsidR="00904DD7" w:rsidRDefault="00743069">
      <w:pPr>
        <w:spacing w:after="17" w:line="259" w:lineRule="auto"/>
        <w:ind w:left="852" w:right="0" w:firstLine="0"/>
        <w:jc w:val="left"/>
      </w:pPr>
      <w:r>
        <w:t xml:space="preserve"> </w:t>
      </w:r>
    </w:p>
    <w:p w:rsidR="00904DD7" w:rsidRDefault="00743069">
      <w:pPr>
        <w:spacing w:after="12" w:line="259" w:lineRule="auto"/>
        <w:ind w:left="852" w:right="0" w:firstLine="0"/>
        <w:jc w:val="left"/>
      </w:pPr>
      <w:r>
        <w:t xml:space="preserve"> </w:t>
      </w:r>
    </w:p>
    <w:p w:rsidR="00904DD7" w:rsidRDefault="00743069">
      <w:pPr>
        <w:spacing w:after="109" w:line="269" w:lineRule="auto"/>
        <w:ind w:left="422" w:right="0"/>
        <w:jc w:val="left"/>
      </w:pPr>
      <w:r>
        <w:rPr>
          <w:b/>
        </w:rPr>
        <w:t xml:space="preserve">7.2 Textos Complementarios: </w:t>
      </w:r>
    </w:p>
    <w:p w:rsidR="00904DD7" w:rsidRDefault="00743069">
      <w:pPr>
        <w:numPr>
          <w:ilvl w:val="0"/>
          <w:numId w:val="3"/>
        </w:numPr>
        <w:ind w:right="50" w:hanging="425"/>
      </w:pPr>
      <w:r>
        <w:t xml:space="preserve">O.I.T. Ginebra, </w:t>
      </w:r>
      <w:r>
        <w:rPr>
          <w:b/>
        </w:rPr>
        <w:t>“La Prevención de Accidentes”;</w:t>
      </w:r>
      <w:r>
        <w:t xml:space="preserve"> Alfa omega, 2000. </w:t>
      </w:r>
    </w:p>
    <w:p w:rsidR="00904DD7" w:rsidRDefault="00743069">
      <w:pPr>
        <w:numPr>
          <w:ilvl w:val="0"/>
          <w:numId w:val="3"/>
        </w:numPr>
        <w:ind w:right="50" w:hanging="425"/>
      </w:pPr>
      <w:r>
        <w:t xml:space="preserve">PERRY ROBERT H.; </w:t>
      </w:r>
      <w:r>
        <w:rPr>
          <w:b/>
        </w:rPr>
        <w:t>Manual del Ingeniero Químico</w:t>
      </w:r>
      <w:r>
        <w:t xml:space="preserve">, Mac Graw Hill/4ta. Ed. /Vol. IV; Madrid, 2001. </w:t>
      </w:r>
    </w:p>
    <w:p w:rsidR="00904DD7" w:rsidRDefault="00743069">
      <w:pPr>
        <w:numPr>
          <w:ilvl w:val="0"/>
          <w:numId w:val="3"/>
        </w:numPr>
        <w:ind w:right="50" w:hanging="425"/>
      </w:pPr>
      <w:r>
        <w:t xml:space="preserve">BEGOÑA LOPEZ Polonio; </w:t>
      </w:r>
      <w:r>
        <w:rPr>
          <w:b/>
        </w:rPr>
        <w:t>Seguridad</w:t>
      </w:r>
      <w:r>
        <w:t xml:space="preserve">; Editorial Medico Panamericano; Madrid, 2001. </w:t>
      </w:r>
    </w:p>
    <w:p w:rsidR="00904DD7" w:rsidRDefault="00743069">
      <w:pPr>
        <w:numPr>
          <w:ilvl w:val="0"/>
          <w:numId w:val="3"/>
        </w:numPr>
        <w:spacing w:after="13" w:line="269" w:lineRule="auto"/>
        <w:ind w:right="50" w:hanging="425"/>
      </w:pPr>
      <w:r>
        <w:t xml:space="preserve">MACHICADO </w:t>
      </w:r>
      <w:r>
        <w:tab/>
        <w:t xml:space="preserve">IBAÑEZ </w:t>
      </w:r>
      <w:r>
        <w:tab/>
        <w:t xml:space="preserve">Mario; </w:t>
      </w:r>
      <w:r>
        <w:tab/>
      </w:r>
      <w:r>
        <w:rPr>
          <w:b/>
        </w:rPr>
        <w:t xml:space="preserve">Seguridad </w:t>
      </w:r>
      <w:r>
        <w:rPr>
          <w:b/>
        </w:rPr>
        <w:tab/>
        <w:t xml:space="preserve">Industrial, </w:t>
      </w:r>
      <w:r>
        <w:rPr>
          <w:b/>
        </w:rPr>
        <w:tab/>
        <w:t xml:space="preserve">normas </w:t>
      </w:r>
      <w:r>
        <w:rPr>
          <w:b/>
        </w:rPr>
        <w:tab/>
        <w:t xml:space="preserve">Técnicas </w:t>
      </w:r>
      <w:r>
        <w:rPr>
          <w:b/>
        </w:rPr>
        <w:tab/>
        <w:t xml:space="preserve">y </w:t>
      </w:r>
    </w:p>
    <w:p w:rsidR="00904DD7" w:rsidRDefault="00743069">
      <w:pPr>
        <w:spacing w:after="13" w:line="269" w:lineRule="auto"/>
        <w:ind w:left="1287" w:right="0"/>
        <w:jc w:val="left"/>
      </w:pPr>
      <w:r>
        <w:rPr>
          <w:b/>
        </w:rPr>
        <w:t>Procedimientos Administrativos;</w:t>
      </w:r>
      <w:r>
        <w:t xml:space="preserve"> Edit. Concytec; Lima; 1993. </w:t>
      </w:r>
    </w:p>
    <w:p w:rsidR="00904DD7" w:rsidRDefault="00743069">
      <w:pPr>
        <w:numPr>
          <w:ilvl w:val="0"/>
          <w:numId w:val="3"/>
        </w:numPr>
        <w:ind w:right="50" w:hanging="425"/>
      </w:pPr>
      <w:r>
        <w:t xml:space="preserve">CORTÉS DIAZ José María; Seguridad e Higiene del Trabajo;Alfa-Omega Editores/led.; México, 2001 </w:t>
      </w:r>
    </w:p>
    <w:p w:rsidR="00904DD7" w:rsidRDefault="00743069">
      <w:pPr>
        <w:numPr>
          <w:ilvl w:val="0"/>
          <w:numId w:val="3"/>
        </w:numPr>
        <w:spacing w:after="13" w:line="269" w:lineRule="auto"/>
        <w:ind w:right="50" w:hanging="425"/>
      </w:pPr>
      <w:r>
        <w:t>JANANIA ABRAHAM, Camilo</w:t>
      </w:r>
      <w:r>
        <w:rPr>
          <w:b/>
        </w:rPr>
        <w:t>; Manual de Seguridad e Higiene Industrial;</w:t>
      </w:r>
      <w:r>
        <w:t xml:space="preserve"> </w:t>
      </w:r>
    </w:p>
    <w:p w:rsidR="00904DD7" w:rsidRDefault="00743069">
      <w:pPr>
        <w:ind w:left="1287" w:right="50"/>
      </w:pPr>
      <w:r>
        <w:t xml:space="preserve">Editores/led.; México, 2007 </w:t>
      </w:r>
    </w:p>
    <w:p w:rsidR="00904DD7" w:rsidRDefault="00743069">
      <w:pPr>
        <w:spacing w:after="14" w:line="259" w:lineRule="auto"/>
        <w:ind w:left="427" w:right="0" w:firstLine="0"/>
        <w:jc w:val="left"/>
      </w:pPr>
      <w:r>
        <w:rPr>
          <w:b/>
        </w:rPr>
        <w:t xml:space="preserve"> </w:t>
      </w:r>
    </w:p>
    <w:p w:rsidR="00904DD7" w:rsidRDefault="00743069">
      <w:pPr>
        <w:spacing w:after="108" w:line="269" w:lineRule="auto"/>
        <w:ind w:left="422" w:right="0"/>
        <w:jc w:val="left"/>
      </w:pPr>
      <w:r>
        <w:rPr>
          <w:b/>
        </w:rPr>
        <w:t xml:space="preserve">7.3 Medios y materiales de enseñanza </w:t>
      </w:r>
    </w:p>
    <w:p w:rsidR="00904DD7" w:rsidRDefault="00743069">
      <w:pPr>
        <w:numPr>
          <w:ilvl w:val="0"/>
          <w:numId w:val="4"/>
        </w:numPr>
        <w:spacing w:after="13" w:line="269" w:lineRule="auto"/>
        <w:ind w:right="0" w:hanging="295"/>
        <w:jc w:val="left"/>
      </w:pPr>
      <w:r>
        <w:rPr>
          <w:b/>
        </w:rPr>
        <w:t xml:space="preserve">Medios: </w:t>
      </w:r>
    </w:p>
    <w:p w:rsidR="00904DD7" w:rsidRDefault="00743069">
      <w:pPr>
        <w:spacing w:after="29" w:line="259" w:lineRule="auto"/>
        <w:ind w:left="0" w:right="3" w:firstLine="0"/>
        <w:jc w:val="center"/>
      </w:pPr>
      <w:r>
        <w:t xml:space="preserve">Audiovisuales, instrumentos y equipos de Laboratorio, accesorios varios, etc. </w:t>
      </w:r>
    </w:p>
    <w:p w:rsidR="00904DD7" w:rsidRDefault="00743069">
      <w:pPr>
        <w:numPr>
          <w:ilvl w:val="0"/>
          <w:numId w:val="4"/>
        </w:numPr>
        <w:spacing w:after="13" w:line="269" w:lineRule="auto"/>
        <w:ind w:right="0" w:hanging="295"/>
        <w:jc w:val="left"/>
      </w:pPr>
      <w:r>
        <w:rPr>
          <w:b/>
        </w:rPr>
        <w:t xml:space="preserve">Materiales: </w:t>
      </w:r>
    </w:p>
    <w:p w:rsidR="00904DD7" w:rsidRDefault="00743069">
      <w:pPr>
        <w:ind w:left="1157" w:right="50"/>
      </w:pPr>
      <w:r>
        <w:t xml:space="preserve">Textos básicos y de la especialidad, revistas, separatas, material PAD diverso, pizarra, mota, plumones, lapiceros y otros. </w:t>
      </w:r>
    </w:p>
    <w:p w:rsidR="00904DD7" w:rsidRDefault="00743069">
      <w:pPr>
        <w:spacing w:after="17" w:line="259" w:lineRule="auto"/>
        <w:ind w:left="1147" w:right="0" w:firstLine="0"/>
        <w:jc w:val="left"/>
      </w:pPr>
      <w:r>
        <w:t xml:space="preserve"> </w:t>
      </w:r>
    </w:p>
    <w:p w:rsidR="00904DD7" w:rsidRDefault="00743069">
      <w:pPr>
        <w:spacing w:after="19" w:line="259" w:lineRule="auto"/>
        <w:ind w:left="0" w:right="0" w:firstLine="0"/>
        <w:jc w:val="right"/>
      </w:pPr>
      <w:r>
        <w:t xml:space="preserve"> </w:t>
      </w:r>
    </w:p>
    <w:p w:rsidR="00904DD7" w:rsidRDefault="00743069">
      <w:pPr>
        <w:spacing w:after="0" w:line="259" w:lineRule="auto"/>
        <w:ind w:left="0" w:right="57" w:firstLine="0"/>
        <w:jc w:val="right"/>
      </w:pPr>
      <w:r>
        <w:t xml:space="preserve">Huacho, </w:t>
      </w:r>
      <w:r w:rsidR="0023290B">
        <w:t>Abril</w:t>
      </w:r>
      <w:r>
        <w:t xml:space="preserve"> del 201</w:t>
      </w:r>
      <w:r w:rsidR="0023290B">
        <w:t>8</w:t>
      </w:r>
      <w:r>
        <w:t xml:space="preserve"> </w:t>
      </w:r>
    </w:p>
    <w:sectPr w:rsidR="00904DD7">
      <w:pgSz w:w="11906" w:h="16838"/>
      <w:pgMar w:top="1250" w:right="1361" w:bottom="1514"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charset w:val="00"/>
    <w:family w:val="swiss"/>
    <w:pitch w:val="variable"/>
    <w:sig w:usb0="800001E3" w:usb1="1200FFEF" w:usb2="00040000" w:usb3="00000000" w:csb0="00000001"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019C"/>
    <w:multiLevelType w:val="hybridMultilevel"/>
    <w:tmpl w:val="CB5C079A"/>
    <w:lvl w:ilvl="0" w:tplc="F8E6438A">
      <w:start w:val="1"/>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E06E6E">
      <w:start w:val="1"/>
      <w:numFmt w:val="lowerLetter"/>
      <w:lvlText w:val="%2"/>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58AA70">
      <w:start w:val="1"/>
      <w:numFmt w:val="lowerRoman"/>
      <w:lvlText w:val="%3"/>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786106">
      <w:start w:val="1"/>
      <w:numFmt w:val="decimal"/>
      <w:lvlText w:val="%4"/>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420C6">
      <w:start w:val="1"/>
      <w:numFmt w:val="lowerLetter"/>
      <w:lvlText w:val="%5"/>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7A5D14">
      <w:start w:val="1"/>
      <w:numFmt w:val="lowerRoman"/>
      <w:lvlText w:val="%6"/>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E487C0">
      <w:start w:val="1"/>
      <w:numFmt w:val="decimal"/>
      <w:lvlText w:val="%7"/>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F6F3A0">
      <w:start w:val="1"/>
      <w:numFmt w:val="lowerLetter"/>
      <w:lvlText w:val="%8"/>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E42B76">
      <w:start w:val="1"/>
      <w:numFmt w:val="lowerRoman"/>
      <w:lvlText w:val="%9"/>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E01D30"/>
    <w:multiLevelType w:val="hybridMultilevel"/>
    <w:tmpl w:val="E06A010A"/>
    <w:lvl w:ilvl="0" w:tplc="2E6A031A">
      <w:start w:val="1"/>
      <w:numFmt w:val="bullet"/>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6AEC70">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4AE74C">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BB2AB7C">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C0F670">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E6CF342">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1807E6">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B9AAC3A">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F166080">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CB7DCE"/>
    <w:multiLevelType w:val="hybridMultilevel"/>
    <w:tmpl w:val="1D800E14"/>
    <w:lvl w:ilvl="0" w:tplc="760295D6">
      <w:start w:val="1"/>
      <w:numFmt w:val="bullet"/>
      <w:lvlText w:val=""/>
      <w:lvlJc w:val="left"/>
      <w:pPr>
        <w:ind w:left="1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BC4B88">
      <w:start w:val="1"/>
      <w:numFmt w:val="bullet"/>
      <w:lvlText w:val="o"/>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42C0B4">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EA7BD0">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7D620AC">
      <w:start w:val="1"/>
      <w:numFmt w:val="bullet"/>
      <w:lvlText w:val="o"/>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1FAE87C">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80A9F4">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BCF70A">
      <w:start w:val="1"/>
      <w:numFmt w:val="bullet"/>
      <w:lvlText w:val="o"/>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648ED04">
      <w:start w:val="1"/>
      <w:numFmt w:val="bullet"/>
      <w:lvlText w:val="▪"/>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02A7DBE"/>
    <w:multiLevelType w:val="hybridMultilevel"/>
    <w:tmpl w:val="69B00812"/>
    <w:lvl w:ilvl="0" w:tplc="1B1680FC">
      <w:start w:val="1"/>
      <w:numFmt w:val="bullet"/>
      <w:lvlText w:val="•"/>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F40262">
      <w:start w:val="1"/>
      <w:numFmt w:val="bullet"/>
      <w:lvlText w:val="o"/>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3C8A72">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DA0476">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949992">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D663D0">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D0248A">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5C4E02">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24DB50">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D7"/>
    <w:rsid w:val="0023290B"/>
    <w:rsid w:val="006F4B45"/>
    <w:rsid w:val="00743069"/>
    <w:rsid w:val="00904D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5D5FE-54EA-4BF2-9158-D708D4C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71" w:lineRule="auto"/>
      <w:ind w:left="293" w:right="58" w:hanging="10"/>
      <w:jc w:val="both"/>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100"/>
      <w:ind w:left="10" w:hanging="10"/>
      <w:outlineLvl w:val="0"/>
    </w:pPr>
    <w:rPr>
      <w:rFonts w:ascii="Arial" w:eastAsia="Arial" w:hAnsi="Arial" w:cs="Arial"/>
      <w:b/>
      <w:color w:val="000000"/>
      <w:sz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8584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cp:lastModifiedBy>director</cp:lastModifiedBy>
  <cp:revision>2</cp:revision>
  <dcterms:created xsi:type="dcterms:W3CDTF">2018-07-04T17:18:00Z</dcterms:created>
  <dcterms:modified xsi:type="dcterms:W3CDTF">2018-07-04T17:18:00Z</dcterms:modified>
</cp:coreProperties>
</file>